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E29" w:rsidRPr="00716A87" w:rsidRDefault="00514E29" w:rsidP="00514E29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716A87">
        <w:rPr>
          <w:rFonts w:ascii="Times New Roman" w:eastAsia="SimSun" w:hAnsi="Times New Roman" w:cs="Times New Roman"/>
          <w:noProof/>
          <w:color w:val="auto"/>
          <w:sz w:val="24"/>
          <w:szCs w:val="24"/>
          <w:lang w:val="id-ID" w:eastAsia="id-ID" w:bidi="ar-SA"/>
        </w:rPr>
        <w:drawing>
          <wp:inline distT="0" distB="0" distL="0" distR="0">
            <wp:extent cx="293370" cy="327660"/>
            <wp:effectExtent l="19050" t="0" r="0" b="0"/>
            <wp:docPr id="9" name="Picture 1" descr="C:\Users\lenovo\AppData\Local\Temp\ksohtml\wps647F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ksohtml\wps647F.tm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E29" w:rsidRPr="00716A87" w:rsidRDefault="00514E29" w:rsidP="00514E29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716A87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514E29" w:rsidRPr="00716A87" w:rsidRDefault="00514E29" w:rsidP="00514E29">
      <w:pPr>
        <w:pStyle w:val="p0"/>
        <w:spacing w:after="0"/>
        <w:jc w:val="center"/>
        <w:rPr>
          <w:rFonts w:ascii="Times New Roman" w:hAnsi="Times New Roman"/>
          <w:sz w:val="24"/>
          <w:szCs w:val="24"/>
        </w:rPr>
      </w:pPr>
      <w:r w:rsidRPr="00716A87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98880" cy="1207770"/>
            <wp:effectExtent l="19050" t="0" r="1270" b="0"/>
            <wp:docPr id="10" name="Picture 3" descr="C:\Users\lenovo\AppData\Local\Temp\ksohtml\wps4D1A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Local\Temp\ksohtml\wps4D1A.tmp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20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E29" w:rsidRPr="00716A87" w:rsidRDefault="00514E29" w:rsidP="00514E29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716A87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514E29" w:rsidRPr="00716A87" w:rsidRDefault="00514E29" w:rsidP="00514E29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716A87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514E29" w:rsidRPr="00716A87" w:rsidRDefault="00514E29" w:rsidP="00514E29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716A87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514E29" w:rsidRPr="00716A87" w:rsidRDefault="00514E29" w:rsidP="00514E29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</w:pPr>
      <w:r w:rsidRPr="00716A87"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  <w:t>KOMPETENSI INTI DAN KOMPETENSI DASAR</w:t>
      </w:r>
    </w:p>
    <w:p w:rsidR="00514E29" w:rsidRPr="00716A87" w:rsidRDefault="00514E29" w:rsidP="00514E29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b/>
          <w:bCs/>
          <w:color w:val="auto"/>
          <w:spacing w:val="-22"/>
          <w:sz w:val="24"/>
          <w:szCs w:val="24"/>
          <w:lang w:val="id-ID" w:eastAsia="id-ID" w:bidi="ar-SA"/>
        </w:rPr>
      </w:pPr>
      <w:r w:rsidRPr="00716A87">
        <w:rPr>
          <w:rFonts w:ascii="Times New Roman" w:eastAsia="SimSun" w:hAnsi="Times New Roman" w:cs="Times New Roman"/>
          <w:b/>
          <w:bCs/>
          <w:color w:val="auto"/>
          <w:spacing w:val="-22"/>
          <w:sz w:val="24"/>
          <w:szCs w:val="24"/>
          <w:lang w:val="id-ID" w:eastAsia="id-ID" w:bidi="ar-SA"/>
        </w:rPr>
        <w:t xml:space="preserve">SEKOLAH MENENGAH KEJURUAN/MADRASAH ALIYAH KEJURUAN </w:t>
      </w:r>
    </w:p>
    <w:p w:rsidR="00514E29" w:rsidRPr="00716A87" w:rsidRDefault="00514E29" w:rsidP="00514E29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</w:pPr>
      <w:r w:rsidRPr="00716A87">
        <w:rPr>
          <w:rFonts w:ascii="Times New Roman" w:eastAsia="SimSun" w:hAnsi="Times New Roman" w:cs="Times New Roman"/>
          <w:b/>
          <w:bCs/>
          <w:color w:val="auto"/>
          <w:spacing w:val="-22"/>
          <w:sz w:val="24"/>
          <w:szCs w:val="24"/>
          <w:lang w:val="id-ID" w:eastAsia="id-ID" w:bidi="ar-SA"/>
        </w:rPr>
        <w:t>(SMK/MAK )</w:t>
      </w:r>
    </w:p>
    <w:p w:rsidR="00514E29" w:rsidRPr="00716A87" w:rsidRDefault="00514E29" w:rsidP="00514E29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716A87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514E29" w:rsidRPr="00716A87" w:rsidRDefault="00514E29" w:rsidP="00514E29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716A87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514E29" w:rsidRPr="00716A87" w:rsidRDefault="00514E29" w:rsidP="00514E29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716A87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514E29" w:rsidRPr="00716A87" w:rsidRDefault="00514E29" w:rsidP="00514E29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716A87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514E29" w:rsidRPr="00716A87" w:rsidRDefault="00514E29" w:rsidP="00514E29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716A87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514E29" w:rsidRPr="00716A87" w:rsidRDefault="00514E29" w:rsidP="00514E29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716A87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514E29" w:rsidRPr="00716A87" w:rsidRDefault="00514E29" w:rsidP="00514E29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716A87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514E29" w:rsidRPr="00716A87" w:rsidRDefault="00514E29" w:rsidP="00514E29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716A87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514E29" w:rsidRPr="00716A87" w:rsidRDefault="00514E29" w:rsidP="00514E29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716A87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514E29" w:rsidRPr="00716A87" w:rsidRDefault="00514E29" w:rsidP="00514E29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716A87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514E29" w:rsidRPr="00716A87" w:rsidRDefault="00514E29" w:rsidP="00514E29">
      <w:pPr>
        <w:spacing w:after="0" w:line="273" w:lineRule="auto"/>
        <w:ind w:left="0" w:hanging="11"/>
        <w:jc w:val="center"/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</w:pPr>
      <w:r w:rsidRPr="00716A87"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  <w:t xml:space="preserve">KOMPETENSI KEAHLIAN </w:t>
      </w:r>
      <w:r w:rsidRPr="00716A87"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  <w:tab/>
        <w:t>: TEKNOLOGI LABORATORIUM MEDIK</w:t>
      </w:r>
    </w:p>
    <w:p w:rsidR="00514E29" w:rsidRPr="00716A87" w:rsidRDefault="00514E29" w:rsidP="00514E29">
      <w:pPr>
        <w:pStyle w:val="p0"/>
        <w:spacing w:after="0"/>
        <w:ind w:firstLine="720"/>
        <w:rPr>
          <w:rFonts w:ascii="Times New Roman" w:hAnsi="Times New Roman"/>
          <w:sz w:val="24"/>
          <w:szCs w:val="24"/>
        </w:rPr>
      </w:pPr>
      <w:r w:rsidRPr="00716A87">
        <w:rPr>
          <w:rFonts w:ascii="Times New Roman" w:hAnsi="Times New Roman"/>
          <w:b/>
          <w:bCs/>
          <w:sz w:val="24"/>
          <w:szCs w:val="24"/>
        </w:rPr>
        <w:t xml:space="preserve">MATA PELAJARAN </w:t>
      </w:r>
      <w:r w:rsidRPr="00716A87">
        <w:rPr>
          <w:rFonts w:ascii="Times New Roman" w:hAnsi="Times New Roman"/>
          <w:b/>
          <w:bCs/>
          <w:sz w:val="24"/>
          <w:szCs w:val="24"/>
        </w:rPr>
        <w:tab/>
        <w:t xml:space="preserve">       : HEMATOLOGI</w:t>
      </w:r>
    </w:p>
    <w:p w:rsidR="00514E29" w:rsidRPr="00716A87" w:rsidRDefault="00514E29" w:rsidP="00514E29">
      <w:pPr>
        <w:pStyle w:val="p0"/>
        <w:spacing w:after="0"/>
        <w:ind w:left="720" w:hanging="11"/>
        <w:jc w:val="center"/>
        <w:rPr>
          <w:rFonts w:ascii="Times New Roman" w:hAnsi="Times New Roman"/>
          <w:sz w:val="24"/>
          <w:szCs w:val="24"/>
        </w:rPr>
      </w:pPr>
    </w:p>
    <w:p w:rsidR="00514E29" w:rsidRPr="00716A87" w:rsidRDefault="00514E29" w:rsidP="00514E29">
      <w:pPr>
        <w:spacing w:after="0" w:line="273" w:lineRule="auto"/>
        <w:ind w:left="142" w:hanging="11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</w:p>
    <w:p w:rsidR="00514E29" w:rsidRPr="00716A87" w:rsidRDefault="00514E29" w:rsidP="00514E29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716A87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514E29" w:rsidRPr="00716A87" w:rsidRDefault="00514E29" w:rsidP="00514E29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716A87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514E29" w:rsidRPr="00716A87" w:rsidRDefault="00514E29" w:rsidP="00514E29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716A87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514E29" w:rsidRPr="00716A87" w:rsidRDefault="00514E29" w:rsidP="00514E29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716A87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514E29" w:rsidRPr="00716A87" w:rsidRDefault="00514E29" w:rsidP="00514E29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716A87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514E29" w:rsidRPr="00716A87" w:rsidRDefault="00514E29" w:rsidP="00514E29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716A87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514E29" w:rsidRPr="00716A87" w:rsidRDefault="00514E29" w:rsidP="00514E29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716A87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514E29" w:rsidRPr="00716A87" w:rsidRDefault="00514E29" w:rsidP="00514E29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716A87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514E29" w:rsidRPr="00716A87" w:rsidRDefault="00514E29" w:rsidP="00514E29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716A87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514E29" w:rsidRPr="00716A87" w:rsidRDefault="00514E29" w:rsidP="00514E29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716A87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514E29" w:rsidRPr="00716A87" w:rsidRDefault="00514E29" w:rsidP="00514E29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716A87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514E29" w:rsidRPr="00716A87" w:rsidRDefault="00514E29" w:rsidP="00514E29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</w:pPr>
      <w:r w:rsidRPr="00716A87"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  <w:t>KEMENTERIAN PENDIDIKAN DAN KEBUDAYAAN</w:t>
      </w:r>
    </w:p>
    <w:p w:rsidR="00514E29" w:rsidRPr="00716A87" w:rsidRDefault="00514E29" w:rsidP="00514E29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716A87"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  <w:t>JAKARTA, 2016</w:t>
      </w:r>
    </w:p>
    <w:p w:rsidR="00514E29" w:rsidRPr="00716A87" w:rsidRDefault="00514E29" w:rsidP="00514E29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716A87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514E29" w:rsidRPr="00716A87" w:rsidRDefault="00514E29" w:rsidP="00514E29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</w:pPr>
      <w:r w:rsidRPr="00716A87"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  <w:lastRenderedPageBreak/>
        <w:t>KOMPETENSI INTI DAN KOMPETENSI DASAR</w:t>
      </w:r>
      <w:r w:rsidRPr="00716A87"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  <w:br/>
        <w:t>SEKOLAH MENENGAH KEJURUAN/MADRASAH ALIYAH KEJURUAN</w:t>
      </w:r>
    </w:p>
    <w:p w:rsidR="00514E29" w:rsidRPr="00716A87" w:rsidRDefault="00514E29" w:rsidP="00514E29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514E29" w:rsidRPr="00716A87" w:rsidTr="00511340">
        <w:tc>
          <w:tcPr>
            <w:tcW w:w="9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4E29" w:rsidRPr="00716A87" w:rsidRDefault="00514E29" w:rsidP="00511340">
            <w:pPr>
              <w:tabs>
                <w:tab w:val="left" w:pos="3402"/>
                <w:tab w:val="left" w:pos="4395"/>
              </w:tabs>
              <w:ind w:left="3980" w:hanging="3260"/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</w:pP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>Bidang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>Keahlian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 xml:space="preserve"> </w:t>
            </w:r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ab/>
              <w:t xml:space="preserve">: </w:t>
            </w:r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Kesehatan dan Pekerjaan Sosial</w:t>
            </w:r>
          </w:p>
          <w:p w:rsidR="00514E29" w:rsidRPr="00716A87" w:rsidRDefault="00514E29" w:rsidP="00511340">
            <w:pPr>
              <w:tabs>
                <w:tab w:val="left" w:pos="3402"/>
                <w:tab w:val="left" w:pos="4395"/>
              </w:tabs>
              <w:ind w:left="3980" w:hanging="3259"/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</w:pPr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 xml:space="preserve">Program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>Keahlian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 xml:space="preserve"> </w:t>
            </w:r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ab/>
              <w:t xml:space="preserve">: </w:t>
            </w:r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Teknologi Laboratorium Medik</w:t>
            </w:r>
          </w:p>
          <w:p w:rsidR="00514E29" w:rsidRPr="00716A87" w:rsidRDefault="00514E29" w:rsidP="00511340">
            <w:pPr>
              <w:tabs>
                <w:tab w:val="left" w:pos="3402"/>
                <w:tab w:val="left" w:pos="4395"/>
              </w:tabs>
              <w:ind w:left="3980" w:hanging="3259"/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</w:pPr>
            <w:proofErr w:type="spellStart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ID"/>
              </w:rPr>
              <w:t>Kompetensi</w:t>
            </w:r>
            <w:proofErr w:type="spellEnd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ID"/>
              </w:rPr>
              <w:t>Keahlian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ab/>
              <w:t xml:space="preserve">: </w:t>
            </w:r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Teknologi Laboratorium Medik</w:t>
            </w:r>
          </w:p>
          <w:p w:rsidR="00514E29" w:rsidRPr="00716A87" w:rsidRDefault="00514E29" w:rsidP="00514E29">
            <w:pPr>
              <w:spacing w:line="273" w:lineRule="auto"/>
              <w:ind w:left="0"/>
              <w:rPr>
                <w:rFonts w:ascii="Times New Roman" w:eastAsia="SimSun" w:hAnsi="Times New Roman" w:cs="Times New Roman"/>
                <w:b/>
                <w:bCs/>
                <w:color w:val="auto"/>
                <w:sz w:val="24"/>
                <w:szCs w:val="24"/>
                <w:lang w:val="id-ID" w:eastAsia="id-ID" w:bidi="ar-SA"/>
              </w:rPr>
            </w:pPr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ab/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>Kelompok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>Kompetensi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        </w:t>
            </w:r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 xml:space="preserve">: </w:t>
            </w:r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Hematologi</w:t>
            </w:r>
          </w:p>
        </w:tc>
      </w:tr>
    </w:tbl>
    <w:p w:rsidR="00514E29" w:rsidRPr="00716A87" w:rsidRDefault="00514E29" w:rsidP="00514E29">
      <w:pPr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val="id-ID" w:eastAsia="id-ID" w:bidi="ar-SA"/>
        </w:rPr>
      </w:pPr>
      <w:r w:rsidRPr="00716A87"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val="id-ID" w:eastAsia="id-ID" w:bidi="ar-SA"/>
        </w:rPr>
        <w:t xml:space="preserve"> </w:t>
      </w:r>
    </w:p>
    <w:p w:rsidR="00AE7681" w:rsidRPr="000B5EBD" w:rsidRDefault="00AE7681" w:rsidP="00AE7681">
      <w:pPr>
        <w:spacing w:after="0"/>
        <w:ind w:left="851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</w:pPr>
      <w:proofErr w:type="spellStart"/>
      <w:proofErr w:type="gram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Tujuan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kurikulum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mencakup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empat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aspek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kompetensi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yaitu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(1)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aspek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kompetensi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sikap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spiritual, (2)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sikap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sosial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, (3)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pengetahuan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(4)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keterampilan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.</w:t>
      </w:r>
      <w:proofErr w:type="gram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Aspek-aspek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kompetensi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tersebut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dicapai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melalui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proses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pembelajaran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intrakurikuler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kokurikuler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ekstrakurikuler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.</w:t>
      </w:r>
    </w:p>
    <w:p w:rsidR="00AE7681" w:rsidRPr="000B5EBD" w:rsidRDefault="00AE7681" w:rsidP="00AE7681">
      <w:pPr>
        <w:spacing w:after="0"/>
        <w:ind w:left="851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</w:pPr>
      <w:proofErr w:type="spellStart"/>
      <w:proofErr w:type="gram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Rumusan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kompetensi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sikap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spiritual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yaitu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, “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Menghayati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mengamalkan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ajaran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agama yang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dianutnya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”.</w:t>
      </w:r>
      <w:proofErr w:type="gram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Sedangkan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rumusan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kompetensi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sikap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sosial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yaitu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, “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Menghayati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mengamalkan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perilaku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jujur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disiplin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santun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peduli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(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gotong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royong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kerja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sama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toleran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damai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),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bertanggung-jawab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responsif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proaktif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melalui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keteladanan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pemberian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nasehat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penguatan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pembiasaan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pengkondisian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secara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berkesinambungan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serta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menunjukkan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sikap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sebagai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bagian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dari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solusi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atas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berbagai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permasalahan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dalam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berinteraksi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secara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efektif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dengan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lingkungan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sosial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alam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serta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dalam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menempatkan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diri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sebagai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cerminan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bangsa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dalam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pergaulan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dunia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”. </w:t>
      </w:r>
      <w:proofErr w:type="spellStart"/>
      <w:proofErr w:type="gram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Kedua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kompetensi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tersebut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dicapai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melalui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pembelajaran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tidak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langsung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(</w:t>
      </w:r>
      <w:r w:rsidRPr="000B5EBD">
        <w:rPr>
          <w:rFonts w:ascii="Times New Roman" w:hAnsi="Times New Roman" w:cs="Times New Roman"/>
          <w:bCs/>
          <w:i/>
          <w:color w:val="auto"/>
          <w:sz w:val="24"/>
          <w:szCs w:val="24"/>
          <w:lang w:val="en-ID"/>
        </w:rPr>
        <w:t>indirect teaching</w:t>
      </w:r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)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yaitu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keteladanan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pembiasaan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budaya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sekolah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dengan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memperhatikan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karakteristik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mata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pelajaran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serta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kebutuhan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kondisi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peserta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didik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.</w:t>
      </w:r>
      <w:proofErr w:type="gram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</w:p>
    <w:p w:rsidR="00514E29" w:rsidRDefault="00AE7681" w:rsidP="00AE7681">
      <w:pPr>
        <w:spacing w:after="0" w:line="273" w:lineRule="auto"/>
        <w:ind w:left="851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Penumbuhan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pengembangan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kompetensi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sikap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dilakukan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sepanjang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proses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pembelajaran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berlangsung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dapat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digunakan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sebagai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pertimbangan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guru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dalam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mengembangkan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karakter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peserta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didik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lebih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lanjut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.</w:t>
      </w:r>
    </w:p>
    <w:p w:rsidR="00AE7681" w:rsidRDefault="00AE7681" w:rsidP="00514E29">
      <w:pPr>
        <w:spacing w:after="0" w:line="273" w:lineRule="auto"/>
        <w:ind w:left="0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</w:p>
    <w:p w:rsidR="00AE7681" w:rsidRPr="00716A87" w:rsidRDefault="00AE7681" w:rsidP="00514E29">
      <w:pPr>
        <w:spacing w:after="0" w:line="273" w:lineRule="auto"/>
        <w:ind w:left="0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</w:p>
    <w:tbl>
      <w:tblPr>
        <w:tblW w:w="9622" w:type="dxa"/>
        <w:tblInd w:w="135" w:type="dxa"/>
        <w:tblLayout w:type="fixed"/>
        <w:tblLook w:val="04A0"/>
      </w:tblPr>
      <w:tblGrid>
        <w:gridCol w:w="4811"/>
        <w:gridCol w:w="4811"/>
      </w:tblGrid>
      <w:tr w:rsidR="00514E29" w:rsidRPr="00716A87" w:rsidTr="00511340">
        <w:trPr>
          <w:trHeight w:val="797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E29" w:rsidRPr="00716A87" w:rsidRDefault="00514E29" w:rsidP="00511340">
            <w:pPr>
              <w:spacing w:before="120" w:after="120" w:line="273" w:lineRule="auto"/>
              <w:ind w:left="0"/>
              <w:jc w:val="center"/>
              <w:rPr>
                <w:rFonts w:ascii="Times New Roman" w:eastAsia="SimSun" w:hAnsi="Times New Roman" w:cs="Times New Roman"/>
                <w:b/>
                <w:bCs/>
                <w:color w:val="auto"/>
                <w:sz w:val="24"/>
                <w:szCs w:val="24"/>
                <w:lang w:val="id-ID" w:eastAsia="id-ID" w:bidi="ar-SA"/>
              </w:rPr>
            </w:pPr>
            <w:r w:rsidRPr="00716A87">
              <w:rPr>
                <w:rFonts w:ascii="Times New Roman" w:eastAsia="SimSun" w:hAnsi="Times New Roman" w:cs="Times New Roman"/>
                <w:b/>
                <w:bCs/>
                <w:color w:val="auto"/>
                <w:sz w:val="24"/>
                <w:szCs w:val="24"/>
                <w:lang w:val="id-ID" w:eastAsia="id-ID" w:bidi="ar-SA"/>
              </w:rPr>
              <w:t>KOMPETENSI INTI 3 (PENGETAHUAN)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14E29" w:rsidRPr="00716A87" w:rsidRDefault="00514E29" w:rsidP="00511340">
            <w:pPr>
              <w:spacing w:before="120" w:after="120" w:line="273" w:lineRule="auto"/>
              <w:ind w:left="0"/>
              <w:jc w:val="center"/>
              <w:rPr>
                <w:rFonts w:ascii="Times New Roman" w:eastAsia="SimSun" w:hAnsi="Times New Roman" w:cs="Times New Roman"/>
                <w:b/>
                <w:bCs/>
                <w:color w:val="auto"/>
                <w:sz w:val="24"/>
                <w:szCs w:val="24"/>
                <w:lang w:val="id-ID" w:eastAsia="id-ID" w:bidi="ar-SA"/>
              </w:rPr>
            </w:pPr>
            <w:r w:rsidRPr="00716A87">
              <w:rPr>
                <w:rFonts w:ascii="Times New Roman" w:eastAsia="SimSun" w:hAnsi="Times New Roman" w:cs="Times New Roman"/>
                <w:b/>
                <w:bCs/>
                <w:color w:val="auto"/>
                <w:sz w:val="24"/>
                <w:szCs w:val="24"/>
                <w:lang w:val="id-ID" w:eastAsia="id-ID" w:bidi="ar-SA"/>
              </w:rPr>
              <w:t>KOMPETENSI INTI 4 (KETERAMPILAN)</w:t>
            </w:r>
          </w:p>
        </w:tc>
      </w:tr>
      <w:tr w:rsidR="00514E29" w:rsidRPr="00716A87" w:rsidTr="00511340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E29" w:rsidRPr="00716A87" w:rsidRDefault="00514E29" w:rsidP="00511340">
            <w:pPr>
              <w:spacing w:after="0" w:line="273" w:lineRule="auto"/>
              <w:ind w:left="432" w:hanging="432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3.   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Memahami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menerapkan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menganalisis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dan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mengevaluasi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tentang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pengetahuan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faktual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konseptual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operasional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lanjut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dan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metakognitif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secara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multidisiplin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sesuai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dengan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bidang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dan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lingkup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kerja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16A8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id-ID"/>
              </w:rPr>
              <w:t>Hematologi</w:t>
            </w:r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pada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tingkat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teknis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spesifik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detil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dan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kompleks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berkenaan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dengan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ilmu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pengetahuan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teknologi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seni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budaya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dan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humaniora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dalam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konteks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pengembangan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potensi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diri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sebagai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bagian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dari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keluarga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sekolah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dunia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kerja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warga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masyarakat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nasional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regional,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dan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internasional</w:t>
            </w:r>
            <w:proofErr w:type="spellEnd"/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14E29" w:rsidRPr="00716A87" w:rsidRDefault="00514E29" w:rsidP="00511340">
            <w:pPr>
              <w:pStyle w:val="ListParagraph"/>
              <w:widowControl w:val="0"/>
              <w:tabs>
                <w:tab w:val="left" w:pos="441"/>
              </w:tabs>
              <w:autoSpaceDE w:val="0"/>
              <w:autoSpaceDN w:val="0"/>
              <w:adjustRightInd w:val="0"/>
              <w:spacing w:before="60" w:after="0" w:line="240" w:lineRule="auto"/>
              <w:ind w:left="441" w:right="57" w:hanging="425"/>
              <w:contextualSpacing w:val="0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lastRenderedPageBreak/>
              <w:t xml:space="preserve">4.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Melaksanakan</w:t>
            </w:r>
            <w:proofErr w:type="spellEnd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tugas</w:t>
            </w:r>
            <w:proofErr w:type="spellEnd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spesifik</w:t>
            </w:r>
            <w:proofErr w:type="spellEnd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dengan</w:t>
            </w:r>
            <w:proofErr w:type="spellEnd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menggunakan</w:t>
            </w:r>
            <w:proofErr w:type="spellEnd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alat</w:t>
            </w:r>
            <w:proofErr w:type="spellEnd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informasi</w:t>
            </w:r>
            <w:proofErr w:type="spellEnd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dan</w:t>
            </w:r>
            <w:proofErr w:type="spellEnd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prosedur</w:t>
            </w:r>
            <w:proofErr w:type="spellEnd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kerja</w:t>
            </w:r>
            <w:proofErr w:type="spellEnd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yang </w:t>
            </w:r>
            <w:proofErr w:type="spellStart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lazim</w:t>
            </w:r>
            <w:proofErr w:type="spellEnd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dilakukan</w:t>
            </w:r>
            <w:proofErr w:type="spellEnd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serta</w:t>
            </w:r>
            <w:proofErr w:type="spellEnd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menyelesaikan</w:t>
            </w:r>
            <w:proofErr w:type="spellEnd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masalah</w:t>
            </w:r>
            <w:proofErr w:type="spellEnd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kompleks</w:t>
            </w:r>
            <w:proofErr w:type="spellEnd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sesuai</w:t>
            </w:r>
            <w:proofErr w:type="spellEnd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dengan</w:t>
            </w:r>
            <w:proofErr w:type="spellEnd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bidang</w:t>
            </w:r>
            <w:proofErr w:type="spellEnd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dan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lingkup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kerja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16A8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id-ID"/>
              </w:rPr>
              <w:t xml:space="preserve">Hematologi.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Menampilkan</w:t>
            </w:r>
            <w:proofErr w:type="spellEnd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kinerja</w:t>
            </w:r>
            <w:proofErr w:type="spellEnd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mandiri</w:t>
            </w:r>
            <w:proofErr w:type="spellEnd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dengan</w:t>
            </w:r>
            <w:proofErr w:type="spellEnd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mutu</w:t>
            </w:r>
            <w:proofErr w:type="spellEnd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dan</w:t>
            </w:r>
            <w:proofErr w:type="spellEnd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kuantitas</w:t>
            </w:r>
            <w:proofErr w:type="spellEnd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yang </w:t>
            </w:r>
            <w:proofErr w:type="spellStart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terukur</w:t>
            </w:r>
            <w:proofErr w:type="spellEnd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sesuai</w:t>
            </w:r>
            <w:proofErr w:type="spellEnd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dengan</w:t>
            </w:r>
            <w:proofErr w:type="spellEnd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standar</w:t>
            </w:r>
            <w:proofErr w:type="spellEnd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kompetensi</w:t>
            </w:r>
            <w:proofErr w:type="spellEnd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kerja</w:t>
            </w:r>
            <w:proofErr w:type="spellEnd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</w:t>
            </w:r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Menunjukkanketerampilan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menalar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mengolah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dan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menyaji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secara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efektif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kreatif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produktif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kritis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mandiri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</w:p>
        </w:tc>
      </w:tr>
    </w:tbl>
    <w:p w:rsidR="00514E29" w:rsidRPr="00716A87" w:rsidRDefault="00514E29" w:rsidP="00514E29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id-ID" w:eastAsia="id-ID" w:bidi="ar-SA"/>
        </w:rPr>
      </w:pPr>
    </w:p>
    <w:p w:rsidR="00514E29" w:rsidRPr="00716A87" w:rsidRDefault="00514E29" w:rsidP="00514E29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id-ID" w:eastAsia="id-ID" w:bidi="ar-SA"/>
        </w:rPr>
      </w:pPr>
    </w:p>
    <w:tbl>
      <w:tblPr>
        <w:tblW w:w="9622" w:type="dxa"/>
        <w:tblLayout w:type="fixed"/>
        <w:tblLook w:val="04A0"/>
      </w:tblPr>
      <w:tblGrid>
        <w:gridCol w:w="4811"/>
        <w:gridCol w:w="4811"/>
      </w:tblGrid>
      <w:tr w:rsidR="00514E29" w:rsidRPr="00716A87" w:rsidTr="00511340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E29" w:rsidRPr="00716A87" w:rsidRDefault="00514E29" w:rsidP="00511340">
            <w:pPr>
              <w:shd w:val="clear" w:color="auto" w:fill="FFFFFF"/>
              <w:spacing w:before="120" w:after="120" w:line="273" w:lineRule="auto"/>
              <w:ind w:left="709" w:hanging="709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id-ID" w:eastAsia="id-ID" w:bidi="ar-SA"/>
              </w:rPr>
            </w:pPr>
            <w:r w:rsidRPr="00716A87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id-ID" w:eastAsia="id-ID" w:bidi="ar-SA"/>
              </w:rPr>
              <w:t>KOMPETENSI DASAR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E29" w:rsidRPr="00716A87" w:rsidRDefault="00514E29" w:rsidP="00511340">
            <w:pPr>
              <w:shd w:val="clear" w:color="auto" w:fill="FFFFFF"/>
              <w:spacing w:before="120" w:after="120" w:line="273" w:lineRule="auto"/>
              <w:ind w:left="709" w:hanging="709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id-ID" w:eastAsia="id-ID" w:bidi="ar-SA"/>
              </w:rPr>
            </w:pPr>
            <w:r w:rsidRPr="00716A87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id-ID" w:eastAsia="id-ID" w:bidi="ar-SA"/>
              </w:rPr>
              <w:t>KOMPETENSI DASAR</w:t>
            </w:r>
          </w:p>
        </w:tc>
      </w:tr>
      <w:tr w:rsidR="00514E29" w:rsidRPr="00716A87" w:rsidTr="00514E29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E29" w:rsidRPr="00716A87" w:rsidRDefault="00716A87" w:rsidP="0018647D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left="426" w:hanging="425"/>
              <w:jc w:val="both"/>
              <w:rPr>
                <w:rFonts w:ascii="Times New Roman" w:eastAsia="SimSun" w:hAnsi="Times New Roman" w:cs="Times New Roman"/>
                <w:bCs/>
                <w:color w:val="auto"/>
                <w:sz w:val="24"/>
                <w:szCs w:val="24"/>
                <w:lang w:val="id-ID" w:eastAsia="id-ID" w:bidi="ar-SA"/>
              </w:rPr>
            </w:pPr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3.1 </w:t>
            </w:r>
            <w:r w:rsidR="0018647D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Menganalisis </w:t>
            </w:r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konsep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pra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analitik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pad</w:t>
            </w:r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a </w:t>
            </w:r>
            <w:proofErr w:type="spellStart"/>
            <w:r w:rsidR="00514E29"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pemeriksaan</w:t>
            </w:r>
            <w:proofErr w:type="spellEnd"/>
            <w:r w:rsidR="00514E29"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14E29"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hematologi</w:t>
            </w:r>
            <w:proofErr w:type="spellEnd"/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E29" w:rsidRPr="00716A87" w:rsidRDefault="004F1FF6" w:rsidP="004F1FF6">
            <w:pPr>
              <w:shd w:val="clear" w:color="auto" w:fill="FFFFFF"/>
              <w:spacing w:after="0" w:line="240" w:lineRule="auto"/>
              <w:ind w:left="434" w:hanging="425"/>
              <w:jc w:val="both"/>
              <w:rPr>
                <w:rFonts w:ascii="Times New Roman" w:eastAsia="SimSun" w:hAnsi="Times New Roman" w:cs="Times New Roman"/>
                <w:bCs/>
                <w:color w:val="auto"/>
                <w:sz w:val="24"/>
                <w:szCs w:val="24"/>
                <w:lang w:val="id-ID" w:eastAsia="id-ID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4.1 </w:t>
            </w:r>
            <w:proofErr w:type="spellStart"/>
            <w:r w:rsidR="00514E29"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Melakukan</w:t>
            </w:r>
            <w:proofErr w:type="spellEnd"/>
            <w:r w:rsidR="00514E29"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14E29"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proses</w:t>
            </w:r>
            <w:proofErr w:type="spellEnd"/>
            <w:r w:rsidR="00514E29"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14E29"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pra</w:t>
            </w:r>
            <w:proofErr w:type="spellEnd"/>
            <w:r w:rsidR="00514E29"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14E29"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analitik</w:t>
            </w:r>
            <w:proofErr w:type="spellEnd"/>
            <w:r w:rsidR="00514E29"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14E29"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pada</w:t>
            </w:r>
            <w:proofErr w:type="spellEnd"/>
            <w:r w:rsidR="00514E29"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14E29"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pemeriksaan</w:t>
            </w:r>
            <w:proofErr w:type="spellEnd"/>
            <w:r w:rsidR="00514E29"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14E29"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hematologi</w:t>
            </w:r>
            <w:proofErr w:type="spellEnd"/>
          </w:p>
        </w:tc>
      </w:tr>
      <w:tr w:rsidR="00514E29" w:rsidRPr="00716A87" w:rsidTr="00514E29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A87" w:rsidRPr="00716A87" w:rsidRDefault="00716A87" w:rsidP="00716A87">
            <w:pPr>
              <w:pStyle w:val="p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6A87">
              <w:rPr>
                <w:rFonts w:ascii="Times New Roman" w:hAnsi="Times New Roman"/>
                <w:sz w:val="24"/>
                <w:szCs w:val="24"/>
              </w:rPr>
              <w:t>3.</w:t>
            </w:r>
            <w:r w:rsidR="004F1FF6">
              <w:rPr>
                <w:rFonts w:ascii="Times New Roman" w:hAnsi="Times New Roman"/>
                <w:sz w:val="24"/>
                <w:szCs w:val="24"/>
              </w:rPr>
              <w:t>2</w:t>
            </w:r>
            <w:r w:rsidRPr="00716A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647D">
              <w:rPr>
                <w:rFonts w:ascii="Times New Roman" w:hAnsi="Times New Roman"/>
                <w:sz w:val="24"/>
                <w:szCs w:val="24"/>
              </w:rPr>
              <w:t>Menganalisis</w:t>
            </w:r>
            <w:r w:rsidRPr="00716A87">
              <w:rPr>
                <w:rFonts w:ascii="Times New Roman" w:hAnsi="Times New Roman"/>
                <w:sz w:val="24"/>
                <w:szCs w:val="24"/>
              </w:rPr>
              <w:t xml:space="preserve"> darah dan komponennya</w:t>
            </w:r>
          </w:p>
          <w:p w:rsidR="00514E29" w:rsidRPr="00716A87" w:rsidRDefault="00514E29" w:rsidP="00716A87">
            <w:p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A87" w:rsidRPr="00716A87" w:rsidRDefault="004F1FF6" w:rsidP="004F1FF6">
            <w:pPr>
              <w:pStyle w:val="p0"/>
              <w:spacing w:after="0"/>
              <w:ind w:left="434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4.2 </w:t>
            </w:r>
            <w:r w:rsidR="00716A87" w:rsidRPr="00716A87">
              <w:rPr>
                <w:rFonts w:ascii="Times New Roman" w:hAnsi="Times New Roman"/>
                <w:sz w:val="24"/>
                <w:szCs w:val="24"/>
              </w:rPr>
              <w:t>Melakukan pengambilan darah</w:t>
            </w:r>
          </w:p>
          <w:p w:rsidR="00514E29" w:rsidRPr="00716A87" w:rsidRDefault="00514E29" w:rsidP="004F1FF6">
            <w:pPr>
              <w:shd w:val="clear" w:color="auto" w:fill="FFFFFF"/>
              <w:spacing w:after="0" w:line="240" w:lineRule="auto"/>
              <w:ind w:left="434" w:hanging="42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14E29" w:rsidRPr="00716A87" w:rsidTr="00514E29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E29" w:rsidRPr="00716A87" w:rsidRDefault="00716A87" w:rsidP="004F1FF6">
            <w:pPr>
              <w:shd w:val="clear" w:color="auto" w:fill="FFFFFF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3.</w:t>
            </w:r>
            <w:r w:rsidR="004F1FF6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Menganalisis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H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emoglobin</w:t>
            </w:r>
            <w:proofErr w:type="spellEnd"/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E29" w:rsidRPr="00716A87" w:rsidRDefault="004F1FF6" w:rsidP="004F1FF6">
            <w:pPr>
              <w:shd w:val="clear" w:color="auto" w:fill="FFFFFF"/>
              <w:spacing w:after="0" w:line="240" w:lineRule="auto"/>
              <w:ind w:left="434" w:hanging="42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4.3 </w:t>
            </w:r>
            <w:r w:rsidR="00716A87" w:rsidRPr="00716A87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Melakukan pemeriksaan Hemoglobine</w:t>
            </w:r>
          </w:p>
        </w:tc>
      </w:tr>
      <w:tr w:rsidR="00514E29" w:rsidRPr="00716A87" w:rsidTr="00514E29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E29" w:rsidRPr="00716A87" w:rsidRDefault="00716A87" w:rsidP="004F1FF6">
            <w:pPr>
              <w:pStyle w:val="p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4F1FF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6A87">
              <w:rPr>
                <w:rFonts w:ascii="Times New Roman" w:hAnsi="Times New Roman"/>
                <w:sz w:val="24"/>
                <w:szCs w:val="24"/>
              </w:rPr>
              <w:t>Menganalisis sel eritrosit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E29" w:rsidRPr="00CB43DF" w:rsidRDefault="004F1FF6" w:rsidP="004F1FF6">
            <w:pPr>
              <w:shd w:val="clear" w:color="auto" w:fill="FFFFFF"/>
              <w:spacing w:after="0" w:line="240" w:lineRule="auto"/>
              <w:ind w:left="434" w:hanging="42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4.4 </w:t>
            </w:r>
            <w:r w:rsidR="00CB43DF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Melakukan pemeriksaan</w:t>
            </w:r>
            <w:r w:rsidR="00CB43DF" w:rsidRPr="00716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43DF" w:rsidRPr="00CB43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sel</w:t>
            </w:r>
            <w:proofErr w:type="spellEnd"/>
            <w:r w:rsidR="00CB43DF" w:rsidRPr="00CB43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B43DF" w:rsidRPr="00CB43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eritrosit</w:t>
            </w:r>
            <w:proofErr w:type="spellEnd"/>
          </w:p>
        </w:tc>
      </w:tr>
      <w:tr w:rsidR="00CB43DF" w:rsidRPr="00716A87" w:rsidTr="006E0F83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3DF" w:rsidRPr="00716A87" w:rsidRDefault="00CB43DF" w:rsidP="004F1FF6">
            <w:pPr>
              <w:shd w:val="clear" w:color="auto" w:fill="FFFFFF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3.</w:t>
            </w:r>
            <w:r w:rsidR="004F1FF6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Menganalisis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sel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leukosit</w:t>
            </w:r>
            <w:proofErr w:type="spellEnd"/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43DF" w:rsidRDefault="004F1FF6" w:rsidP="004F1FF6">
            <w:pPr>
              <w:ind w:left="434" w:hanging="425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4.5 </w:t>
            </w:r>
            <w:r w:rsidR="00CB43DF" w:rsidRPr="00FF3E47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Melakukan</w:t>
            </w:r>
            <w:r w:rsidR="00CB43DF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 pemeriksaan</w:t>
            </w:r>
            <w:r w:rsidR="00CB43DF"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B43DF"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sel</w:t>
            </w:r>
            <w:proofErr w:type="spellEnd"/>
            <w:r w:rsidR="00CB43DF"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B43DF"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leukosit</w:t>
            </w:r>
            <w:proofErr w:type="spellEnd"/>
          </w:p>
        </w:tc>
      </w:tr>
      <w:tr w:rsidR="00CB43DF" w:rsidRPr="00716A87" w:rsidTr="006E0F83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3DF" w:rsidRPr="00716A87" w:rsidRDefault="00CB43DF" w:rsidP="004F1FF6">
            <w:pPr>
              <w:shd w:val="clear" w:color="auto" w:fill="FFFFFF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3.</w:t>
            </w:r>
            <w:r w:rsidR="004F1FF6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Menganalisis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sel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trombosit</w:t>
            </w:r>
            <w:proofErr w:type="spellEnd"/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43DF" w:rsidRDefault="004F1FF6" w:rsidP="004F1FF6">
            <w:pPr>
              <w:ind w:left="434" w:hanging="425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4.6 </w:t>
            </w:r>
            <w:r w:rsidR="00CB43DF" w:rsidRPr="00FF3E47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Melakukan</w:t>
            </w:r>
            <w:r w:rsidR="00CB43DF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 pemeriksaan </w:t>
            </w:r>
            <w:proofErr w:type="spellStart"/>
            <w:r w:rsidR="00CB43DF"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sel</w:t>
            </w:r>
            <w:proofErr w:type="spellEnd"/>
            <w:r w:rsidR="00CB43DF"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B43DF"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trombosit</w:t>
            </w:r>
            <w:proofErr w:type="spellEnd"/>
          </w:p>
        </w:tc>
      </w:tr>
      <w:tr w:rsidR="00CB43DF" w:rsidRPr="00716A87" w:rsidTr="006E0F83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3DF" w:rsidRPr="00716A87" w:rsidRDefault="00CB43DF" w:rsidP="004F1FF6">
            <w:pPr>
              <w:shd w:val="clear" w:color="auto" w:fill="FFFFFF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3.</w:t>
            </w:r>
            <w:r w:rsidR="004F1FF6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7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Menganalisis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nilai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hematokrit</w:t>
            </w:r>
            <w:proofErr w:type="spellEnd"/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43DF" w:rsidRDefault="004F1FF6" w:rsidP="004F1FF6">
            <w:pPr>
              <w:ind w:left="434" w:hanging="425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4.7 </w:t>
            </w:r>
            <w:r w:rsidR="00CB43DF" w:rsidRPr="00FF3E47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Melakukan</w:t>
            </w:r>
            <w:r w:rsidR="00CB43DF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 pemeriksaan </w:t>
            </w:r>
            <w:proofErr w:type="spellStart"/>
            <w:r w:rsidR="00CB43DF"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nilai</w:t>
            </w:r>
            <w:proofErr w:type="spellEnd"/>
            <w:r w:rsidR="00CB43DF"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B43DF"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hematokrit</w:t>
            </w:r>
            <w:proofErr w:type="spellEnd"/>
          </w:p>
        </w:tc>
      </w:tr>
      <w:tr w:rsidR="00CB43DF" w:rsidRPr="00716A87" w:rsidTr="006E0F83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3DF" w:rsidRPr="00716A87" w:rsidRDefault="00CB43DF" w:rsidP="004F1FF6">
            <w:pPr>
              <w:shd w:val="clear" w:color="auto" w:fill="FFFFFF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3.</w:t>
            </w:r>
            <w:r w:rsidR="004F1FF6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Menganalisis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laju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endap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darah</w:t>
            </w:r>
            <w:proofErr w:type="spellEnd"/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43DF" w:rsidRDefault="004F1FF6" w:rsidP="004F1FF6">
            <w:pPr>
              <w:ind w:left="434" w:hanging="425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4.8 </w:t>
            </w:r>
            <w:r w:rsidR="00CB43DF" w:rsidRPr="00FF3E47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Melakukan</w:t>
            </w:r>
            <w:r w:rsidR="00CB43DF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 pemeriksaan </w:t>
            </w:r>
            <w:proofErr w:type="spellStart"/>
            <w:r w:rsidR="00CB43DF"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laju</w:t>
            </w:r>
            <w:proofErr w:type="spellEnd"/>
            <w:r w:rsidR="00CB43DF"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B43DF"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endap</w:t>
            </w:r>
            <w:proofErr w:type="spellEnd"/>
            <w:r w:rsidR="00CB43DF"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B43DF"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darah</w:t>
            </w:r>
            <w:proofErr w:type="spellEnd"/>
          </w:p>
        </w:tc>
      </w:tr>
      <w:tr w:rsidR="00CB43DF" w:rsidRPr="00716A87" w:rsidTr="006E0F83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3DF" w:rsidRPr="00716A87" w:rsidRDefault="00CB43DF" w:rsidP="004F1FF6">
            <w:pPr>
              <w:shd w:val="clear" w:color="auto" w:fill="FFFFFF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3.</w:t>
            </w:r>
            <w:r w:rsidR="004F1FF6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Menganalisis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nilai-nilai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indeks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eritrosit</w:t>
            </w:r>
            <w:proofErr w:type="spellEnd"/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43DF" w:rsidRDefault="004F1FF6" w:rsidP="004F1FF6">
            <w:pPr>
              <w:ind w:left="434" w:hanging="425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4.9 </w:t>
            </w:r>
            <w:r w:rsidR="00CB43DF" w:rsidRPr="00FF3E47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Melakukan</w:t>
            </w:r>
            <w:r w:rsidR="00CB43DF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 pemeriksaan </w:t>
            </w:r>
            <w:proofErr w:type="spellStart"/>
            <w:r w:rsidR="00CB43DF"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nilai-nilai</w:t>
            </w:r>
            <w:proofErr w:type="spellEnd"/>
            <w:r w:rsidR="00CB43DF"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B43DF"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indeks</w:t>
            </w:r>
            <w:proofErr w:type="spellEnd"/>
            <w:r w:rsidR="00CB43DF"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B43DF"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eritrosit</w:t>
            </w:r>
            <w:proofErr w:type="spellEnd"/>
          </w:p>
        </w:tc>
      </w:tr>
      <w:tr w:rsidR="00CB43DF" w:rsidRPr="00716A87" w:rsidTr="006E0F83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3DF" w:rsidRDefault="00CB43DF" w:rsidP="004F1FF6">
            <w:pPr>
              <w:shd w:val="clear" w:color="auto" w:fill="FFFFFF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3.1</w:t>
            </w:r>
            <w:r w:rsidR="004F1FF6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 Menganalisis sedian apus darah 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43DF" w:rsidRDefault="004F1FF6" w:rsidP="004F1FF6">
            <w:pPr>
              <w:ind w:left="576" w:hanging="567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4.10 </w:t>
            </w:r>
            <w:r w:rsidR="00CB43DF" w:rsidRPr="00FF3E47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Melakukan</w:t>
            </w:r>
            <w:r w:rsidR="00CB43DF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 teknik pembuatan dan pewarnaan sedian apus darah</w:t>
            </w:r>
          </w:p>
        </w:tc>
      </w:tr>
      <w:tr w:rsidR="00CB43DF" w:rsidRPr="00716A87" w:rsidTr="006E0F83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3DF" w:rsidRPr="00716A87" w:rsidRDefault="00CB43DF" w:rsidP="004F1FF6">
            <w:pPr>
              <w:shd w:val="clear" w:color="auto" w:fill="FFFFFF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3.1</w:t>
            </w:r>
            <w:r w:rsidR="004F1FF6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Menganalisis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Hitung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Jenis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Leukosit</w:t>
            </w:r>
            <w:proofErr w:type="spellEnd"/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43DF" w:rsidRDefault="004F1FF6" w:rsidP="004F1FF6">
            <w:pPr>
              <w:ind w:left="576" w:hanging="567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4.11 </w:t>
            </w:r>
            <w:r w:rsidR="00CB43DF" w:rsidRPr="00FF3E47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Melakukan</w:t>
            </w:r>
            <w:r w:rsidR="00CB43DF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 pemeriksaan </w:t>
            </w:r>
            <w:proofErr w:type="spellStart"/>
            <w:r w:rsidR="00CB43DF"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Hitung</w:t>
            </w:r>
            <w:proofErr w:type="spellEnd"/>
            <w:r w:rsidR="00CB43DF"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B43DF"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Jenis</w:t>
            </w:r>
            <w:proofErr w:type="spellEnd"/>
            <w:r w:rsidR="00CB43DF"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B43DF"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Leukosit</w:t>
            </w:r>
            <w:proofErr w:type="spellEnd"/>
          </w:p>
        </w:tc>
      </w:tr>
      <w:tr w:rsidR="00CB43DF" w:rsidRPr="00716A87" w:rsidTr="006E0F83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3DF" w:rsidRPr="00716A87" w:rsidRDefault="00CB43DF" w:rsidP="004F1FF6">
            <w:pPr>
              <w:shd w:val="clear" w:color="auto" w:fill="FFFFFF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3.1</w:t>
            </w:r>
            <w:r w:rsidR="004F1FF6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Menganalisis Retikulosit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43DF" w:rsidRDefault="004F1FF6" w:rsidP="004F1FF6">
            <w:pPr>
              <w:ind w:left="576" w:hanging="567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4.12 </w:t>
            </w:r>
            <w:r w:rsidR="00CB43DF" w:rsidRPr="00FF3E47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Melakukan</w:t>
            </w:r>
            <w:r w:rsidR="00CB43DF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 pemeriksaan </w:t>
            </w:r>
            <w:r w:rsidR="00CB43DF" w:rsidRPr="00716A87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Retikulosit</w:t>
            </w:r>
          </w:p>
        </w:tc>
      </w:tr>
      <w:tr w:rsidR="00CB43DF" w:rsidRPr="00716A87" w:rsidTr="006E0F83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3DF" w:rsidRPr="00716A87" w:rsidRDefault="00CB43DF" w:rsidP="004F1FF6">
            <w:pPr>
              <w:shd w:val="clear" w:color="auto" w:fill="FFFFFF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3.1</w:t>
            </w:r>
            <w:r w:rsidR="004F1FF6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Menganalisis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proses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hemostasis</w:t>
            </w:r>
            <w:proofErr w:type="spellEnd"/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43DF" w:rsidRDefault="004F1FF6" w:rsidP="004F1FF6">
            <w:pPr>
              <w:ind w:left="576" w:hanging="567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4.13 </w:t>
            </w:r>
            <w:r w:rsidR="00CB43DF" w:rsidRPr="00FF3E47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Melakukan</w:t>
            </w:r>
            <w:r w:rsidR="00CB43DF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 pemeriksaan </w:t>
            </w:r>
            <w:proofErr w:type="spellStart"/>
            <w:r w:rsidR="00CB43DF"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proses</w:t>
            </w:r>
            <w:proofErr w:type="spellEnd"/>
            <w:r w:rsidR="00CB43DF"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B43DF"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hemostasis</w:t>
            </w:r>
            <w:proofErr w:type="spellEnd"/>
          </w:p>
        </w:tc>
      </w:tr>
      <w:tr w:rsidR="00CB43DF" w:rsidRPr="00716A87" w:rsidTr="006E0F83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3DF" w:rsidRPr="00716A87" w:rsidRDefault="00CB43DF" w:rsidP="004F1FF6">
            <w:pPr>
              <w:shd w:val="clear" w:color="auto" w:fill="FFFFFF"/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3.1</w:t>
            </w:r>
            <w:r w:rsidR="004F1FF6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Menganalisis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sistem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pencatatan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dan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pendokumentasian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pada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pemeriksaan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hematologi</w:t>
            </w:r>
            <w:proofErr w:type="spellEnd"/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43DF" w:rsidRDefault="004F1FF6" w:rsidP="004F1FF6">
            <w:pPr>
              <w:ind w:left="576" w:hanging="567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4.14 </w:t>
            </w:r>
            <w:r w:rsidR="00CB43DF" w:rsidRPr="00FF3E47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Melakukan</w:t>
            </w:r>
            <w:r w:rsidR="00CB43DF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CB43DF"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sistem</w:t>
            </w:r>
            <w:proofErr w:type="spellEnd"/>
            <w:r w:rsidR="00CB43DF"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B43DF"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pencatatan</w:t>
            </w:r>
            <w:proofErr w:type="spellEnd"/>
            <w:r w:rsidR="00CB43DF"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B43DF"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dan</w:t>
            </w:r>
            <w:proofErr w:type="spellEnd"/>
            <w:r w:rsidR="00CB43DF"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B43DF"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pendokumentasian</w:t>
            </w:r>
            <w:proofErr w:type="spellEnd"/>
            <w:r w:rsidR="00CB43DF"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r w:rsidR="00CB43DF"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pada</w:t>
            </w:r>
            <w:proofErr w:type="spellEnd"/>
            <w:r w:rsidR="00CB43DF"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B43DF"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pemeriksaan</w:t>
            </w:r>
            <w:proofErr w:type="spellEnd"/>
            <w:r w:rsidR="00CB43DF"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B43DF"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hematologi</w:t>
            </w:r>
            <w:proofErr w:type="spellEnd"/>
          </w:p>
        </w:tc>
      </w:tr>
      <w:tr w:rsidR="00CB43DF" w:rsidRPr="00716A87" w:rsidTr="00714354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3DF" w:rsidRPr="00716A87" w:rsidRDefault="00CB43DF" w:rsidP="004F1FF6">
            <w:pPr>
              <w:shd w:val="clear" w:color="auto" w:fill="FFFFFF"/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3.1</w:t>
            </w:r>
            <w:r w:rsidR="004F1FF6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Menganalisis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konsep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mutu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pada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pemeriksaan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hematologi</w:t>
            </w:r>
            <w:proofErr w:type="spellEnd"/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43DF" w:rsidRDefault="004F1FF6" w:rsidP="004F1FF6">
            <w:pPr>
              <w:ind w:left="576" w:hanging="567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4.15 </w:t>
            </w:r>
            <w:r w:rsidR="00CB43DF" w:rsidRPr="007019FE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Melakukan </w:t>
            </w:r>
            <w:r w:rsidR="00CB43DF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pengujian</w:t>
            </w:r>
            <w:r w:rsidR="00CB43DF"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B43DF"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mutu</w:t>
            </w:r>
            <w:proofErr w:type="spellEnd"/>
            <w:r w:rsidR="00CB43DF"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B43DF"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pada</w:t>
            </w:r>
            <w:proofErr w:type="spellEnd"/>
            <w:r w:rsidR="00CB43DF"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B43DF"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pemeriksaan</w:t>
            </w:r>
            <w:proofErr w:type="spellEnd"/>
            <w:r w:rsidR="00CB43DF"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B43DF"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hematologi</w:t>
            </w:r>
            <w:proofErr w:type="spellEnd"/>
          </w:p>
        </w:tc>
      </w:tr>
      <w:tr w:rsidR="00CB43DF" w:rsidRPr="00716A87" w:rsidTr="00714354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3DF" w:rsidRPr="00716A87" w:rsidRDefault="00CB43DF" w:rsidP="004F1FF6">
            <w:pPr>
              <w:shd w:val="clear" w:color="auto" w:fill="FFFFFF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3.1</w:t>
            </w:r>
            <w:r w:rsidR="004F1FF6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Menganalisis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golongan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darah</w:t>
            </w:r>
            <w:proofErr w:type="spellEnd"/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43DF" w:rsidRDefault="004F1FF6" w:rsidP="004F1FF6">
            <w:pPr>
              <w:ind w:left="576" w:hanging="567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4.16 </w:t>
            </w:r>
            <w:r w:rsidR="00BA6E06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r w:rsidR="00CB43DF" w:rsidRPr="007019FE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Melakukan pemeriksaan</w:t>
            </w:r>
            <w:r w:rsidR="00CB43DF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CB43DF"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golongan</w:t>
            </w:r>
            <w:proofErr w:type="spellEnd"/>
            <w:r w:rsidR="00CB43DF"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B43DF"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darah</w:t>
            </w:r>
            <w:proofErr w:type="spellEnd"/>
          </w:p>
        </w:tc>
      </w:tr>
      <w:tr w:rsidR="00CB43DF" w:rsidRPr="00716A87" w:rsidTr="00714354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3DF" w:rsidRPr="00716A87" w:rsidRDefault="00CB43DF" w:rsidP="004F1FF6">
            <w:pPr>
              <w:pStyle w:val="p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  <w:r w:rsidR="004F1FF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6A87">
              <w:rPr>
                <w:rFonts w:ascii="Times New Roman" w:hAnsi="Times New Roman"/>
                <w:sz w:val="24"/>
                <w:szCs w:val="24"/>
              </w:rPr>
              <w:t>Menganalisis pemeriksaan crossmachting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43DF" w:rsidRPr="004F1FF6" w:rsidRDefault="004F1FF6" w:rsidP="004F1FF6">
            <w:pPr>
              <w:ind w:left="576" w:hanging="567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4.17 </w:t>
            </w:r>
            <w:r w:rsidR="00BA6E06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r w:rsidR="00CB43DF" w:rsidRPr="004F1FF6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Melakukan pemeriksaan </w:t>
            </w:r>
            <w:proofErr w:type="spellStart"/>
            <w:r w:rsidR="00CB43DF" w:rsidRPr="004F1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crossmachting</w:t>
            </w:r>
            <w:proofErr w:type="spellEnd"/>
          </w:p>
        </w:tc>
      </w:tr>
      <w:tr w:rsidR="00CB43DF" w:rsidRPr="00716A87" w:rsidTr="00714354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3DF" w:rsidRPr="00716A87" w:rsidRDefault="00CB43DF" w:rsidP="004F1FF6">
            <w:pPr>
              <w:pStyle w:val="p0"/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  <w:r w:rsidR="004F1FF6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6A87">
              <w:rPr>
                <w:rFonts w:ascii="Times New Roman" w:hAnsi="Times New Roman"/>
                <w:sz w:val="24"/>
                <w:szCs w:val="24"/>
              </w:rPr>
              <w:t>Menganalisis pengolahan komponen darah untuk transfusi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43DF" w:rsidRPr="004F1FF6" w:rsidRDefault="004F1FF6" w:rsidP="004F1FF6">
            <w:pPr>
              <w:ind w:left="576" w:hanging="567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4.18</w:t>
            </w:r>
            <w:r w:rsidR="00BA6E06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  </w:t>
            </w:r>
            <w:r w:rsidR="00CB43DF" w:rsidRPr="004F1FF6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Melakukan teknik p</w:t>
            </w:r>
            <w:proofErr w:type="spellStart"/>
            <w:r w:rsidR="00CB43DF" w:rsidRPr="004F1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engolahan</w:t>
            </w:r>
            <w:proofErr w:type="spellEnd"/>
            <w:r w:rsidR="00CB43DF" w:rsidRPr="004F1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B43DF" w:rsidRPr="004F1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komponen</w:t>
            </w:r>
            <w:proofErr w:type="spellEnd"/>
            <w:r w:rsidR="00CB43DF" w:rsidRPr="004F1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B43DF" w:rsidRPr="004F1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darah</w:t>
            </w:r>
            <w:proofErr w:type="spellEnd"/>
            <w:r w:rsidR="00CB43DF" w:rsidRPr="004F1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B43DF" w:rsidRPr="004F1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untuk</w:t>
            </w:r>
            <w:proofErr w:type="spellEnd"/>
            <w:r w:rsidR="00CB43DF" w:rsidRPr="004F1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B43DF" w:rsidRPr="004F1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transfus</w:t>
            </w:r>
            <w:proofErr w:type="spellEnd"/>
          </w:p>
        </w:tc>
      </w:tr>
      <w:tr w:rsidR="00CB43DF" w:rsidRPr="00716A87" w:rsidTr="00714354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3DF" w:rsidRPr="00716A87" w:rsidRDefault="00CB43DF" w:rsidP="00CB43DF">
            <w:pPr>
              <w:pStyle w:val="p0"/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4F1FF6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6A87">
              <w:rPr>
                <w:rFonts w:ascii="Times New Roman" w:hAnsi="Times New Roman"/>
                <w:sz w:val="24"/>
                <w:szCs w:val="24"/>
              </w:rPr>
              <w:t>Menganalisis reaksi tranfusi darah</w:t>
            </w:r>
          </w:p>
          <w:p w:rsidR="00CB43DF" w:rsidRPr="00CB43DF" w:rsidRDefault="00CB43DF" w:rsidP="00CB43DF">
            <w:p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43DF" w:rsidRPr="004F1FF6" w:rsidRDefault="004F1FF6" w:rsidP="004F1FF6">
            <w:pPr>
              <w:ind w:left="576" w:hanging="567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4.19</w:t>
            </w:r>
            <w:r w:rsidR="00BA6E06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   </w:t>
            </w:r>
            <w:r w:rsidR="00CB43DF" w:rsidRPr="004F1FF6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Melakukan pemeriksaan </w:t>
            </w:r>
            <w:proofErr w:type="spellStart"/>
            <w:r w:rsidR="00CB43DF" w:rsidRPr="004F1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reaksi</w:t>
            </w:r>
            <w:proofErr w:type="spellEnd"/>
            <w:r w:rsidR="00CB43DF" w:rsidRPr="004F1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B43DF" w:rsidRPr="004F1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tranfusi</w:t>
            </w:r>
            <w:proofErr w:type="spellEnd"/>
            <w:r w:rsidR="00CB43DF" w:rsidRPr="004F1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B43DF" w:rsidRPr="004F1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darah</w:t>
            </w:r>
            <w:proofErr w:type="spellEnd"/>
          </w:p>
        </w:tc>
      </w:tr>
      <w:tr w:rsidR="00CB43DF" w:rsidRPr="00716A87" w:rsidTr="00714354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3DF" w:rsidRPr="00716A87" w:rsidRDefault="00CB43DF" w:rsidP="00CB43DF">
            <w:pPr>
              <w:pStyle w:val="p0"/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  <w:r w:rsidR="004F1FF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6A87">
              <w:rPr>
                <w:rFonts w:ascii="Times New Roman" w:hAnsi="Times New Roman"/>
                <w:sz w:val="24"/>
                <w:szCs w:val="24"/>
              </w:rPr>
              <w:t>Mengevaluasi hasil pemeriksaan darah</w:t>
            </w:r>
            <w:r w:rsidR="00754812" w:rsidRPr="0068752F">
              <w:rPr>
                <w:rFonts w:ascii="Times New Roman" w:hAnsi="Times New Roman"/>
                <w:sz w:val="24"/>
                <w:szCs w:val="24"/>
              </w:rPr>
              <w:t xml:space="preserve"> pada proses transfuse darah</w:t>
            </w:r>
          </w:p>
          <w:p w:rsidR="00CB43DF" w:rsidRPr="00716A87" w:rsidRDefault="00CB43DF" w:rsidP="00CB43DF">
            <w:pPr>
              <w:shd w:val="clear" w:color="auto" w:fill="FFFFFF"/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43DF" w:rsidRDefault="004F1FF6" w:rsidP="00754812">
            <w:pPr>
              <w:ind w:left="576" w:hanging="567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4.20</w:t>
            </w:r>
            <w:r w:rsidR="00BA6E06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  </w:t>
            </w:r>
            <w:r w:rsidR="00754812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Membuat</w:t>
            </w:r>
            <w:r w:rsidR="00794DAF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 laporan </w:t>
            </w:r>
            <w:r w:rsidR="00754812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CB43DF" w:rsidRPr="006875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hasil</w:t>
            </w:r>
            <w:proofErr w:type="spellEnd"/>
            <w:r w:rsidR="00CB43DF" w:rsidRPr="006875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94DAF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evaluasi </w:t>
            </w:r>
            <w:proofErr w:type="spellStart"/>
            <w:r w:rsidR="00CB43DF" w:rsidRPr="006875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pemeriksaan</w:t>
            </w:r>
            <w:proofErr w:type="spellEnd"/>
            <w:r w:rsidR="00CB43DF" w:rsidRPr="006875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54812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darah </w:t>
            </w:r>
            <w:proofErr w:type="spellStart"/>
            <w:r w:rsidR="00CB43DF" w:rsidRPr="006875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pada</w:t>
            </w:r>
            <w:proofErr w:type="spellEnd"/>
            <w:r w:rsidR="00CB43DF" w:rsidRPr="006875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B43DF" w:rsidRPr="006875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proses</w:t>
            </w:r>
            <w:proofErr w:type="spellEnd"/>
            <w:r w:rsidR="00CB43DF" w:rsidRPr="006875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transfuse </w:t>
            </w:r>
            <w:proofErr w:type="spellStart"/>
            <w:r w:rsidR="00CB43DF" w:rsidRPr="006875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darah</w:t>
            </w:r>
            <w:proofErr w:type="spellEnd"/>
          </w:p>
        </w:tc>
      </w:tr>
      <w:tr w:rsidR="00CB43DF" w:rsidRPr="00716A87" w:rsidTr="00714354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3DF" w:rsidRPr="00716A87" w:rsidRDefault="00CB43DF" w:rsidP="00754812">
            <w:pPr>
              <w:shd w:val="clear" w:color="auto" w:fill="FFFFFF"/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3.2</w:t>
            </w:r>
            <w:r w:rsidR="004F1FF6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Menganalisis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54812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prosedur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pengeluaran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darah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untuk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proses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transfusi</w:t>
            </w:r>
            <w:proofErr w:type="spellEnd"/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43DF" w:rsidRDefault="004F1FF6" w:rsidP="00754812">
            <w:pPr>
              <w:ind w:left="576" w:hanging="567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4.21</w:t>
            </w:r>
            <w:r w:rsidR="00BA6E06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  </w:t>
            </w:r>
            <w:r w:rsidR="00CB43DF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Melaksanakan </w:t>
            </w:r>
            <w:r w:rsidR="00754812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prosedur</w:t>
            </w:r>
            <w:r w:rsidR="007548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7548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pengeluaran</w:t>
            </w:r>
            <w:proofErr w:type="spellEnd"/>
            <w:r w:rsidR="007548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7548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darah</w:t>
            </w:r>
            <w:proofErr w:type="spellEnd"/>
            <w:r w:rsidR="007548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7548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</w:t>
            </w:r>
            <w:r w:rsidR="00CB43DF" w:rsidRPr="006875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ntuk</w:t>
            </w:r>
            <w:proofErr w:type="spellEnd"/>
            <w:r w:rsidR="00CB43DF" w:rsidRPr="006875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B43DF" w:rsidRPr="006875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proses</w:t>
            </w:r>
            <w:proofErr w:type="spellEnd"/>
            <w:r w:rsidR="00CB43DF" w:rsidRPr="006875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B43DF" w:rsidRPr="006875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transfusi</w:t>
            </w:r>
            <w:proofErr w:type="spellEnd"/>
          </w:p>
        </w:tc>
      </w:tr>
    </w:tbl>
    <w:p w:rsidR="00514E29" w:rsidRPr="00716A87" w:rsidRDefault="00514E29" w:rsidP="00514E29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id-ID" w:eastAsia="id-ID" w:bidi="ar-SA"/>
        </w:rPr>
      </w:pPr>
    </w:p>
    <w:p w:rsidR="00514E29" w:rsidRPr="00716A87" w:rsidRDefault="00514E29" w:rsidP="00514E29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id-ID" w:eastAsia="id-ID" w:bidi="ar-SA"/>
        </w:rPr>
      </w:pPr>
    </w:p>
    <w:p w:rsidR="00046EC5" w:rsidRPr="00716A87" w:rsidRDefault="00046EC5" w:rsidP="00514E29">
      <w:pPr>
        <w:ind w:left="0"/>
        <w:rPr>
          <w:rFonts w:ascii="Times New Roman" w:hAnsi="Times New Roman" w:cs="Times New Roman"/>
          <w:sz w:val="24"/>
          <w:szCs w:val="24"/>
        </w:rPr>
      </w:pPr>
    </w:p>
    <w:sectPr w:rsidR="00046EC5" w:rsidRPr="00716A87" w:rsidSect="00046E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31C35"/>
    <w:multiLevelType w:val="multilevel"/>
    <w:tmpl w:val="CA6E6DA4"/>
    <w:lvl w:ilvl="0">
      <w:start w:val="3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1">
    <w:nsid w:val="551973D8"/>
    <w:multiLevelType w:val="multilevel"/>
    <w:tmpl w:val="968E52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14E29"/>
    <w:rsid w:val="00046EC5"/>
    <w:rsid w:val="0018647D"/>
    <w:rsid w:val="0021438E"/>
    <w:rsid w:val="00444769"/>
    <w:rsid w:val="004F1FF6"/>
    <w:rsid w:val="00514E29"/>
    <w:rsid w:val="00540B3D"/>
    <w:rsid w:val="00716A87"/>
    <w:rsid w:val="00754812"/>
    <w:rsid w:val="00794DAF"/>
    <w:rsid w:val="008252B9"/>
    <w:rsid w:val="00AE7681"/>
    <w:rsid w:val="00B64185"/>
    <w:rsid w:val="00BA6E06"/>
    <w:rsid w:val="00CB43DF"/>
    <w:rsid w:val="00D30F7D"/>
    <w:rsid w:val="00EC1D8B"/>
    <w:rsid w:val="00F46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E29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D8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D8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D8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D8B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D8B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D8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D8B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D8B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D8B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D8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D8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D8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D8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D8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D8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D8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D8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D8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1D8B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EC1D8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C1D8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EC1D8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1D8B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EC1D8B"/>
    <w:rPr>
      <w:b/>
      <w:bCs/>
      <w:spacing w:val="0"/>
    </w:rPr>
  </w:style>
  <w:style w:type="character" w:styleId="Emphasis">
    <w:name w:val="Emphasis"/>
    <w:uiPriority w:val="20"/>
    <w:qFormat/>
    <w:rsid w:val="00EC1D8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EC1D8B"/>
    <w:pPr>
      <w:spacing w:after="0" w:line="240" w:lineRule="auto"/>
    </w:p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EC1D8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C1D8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1D8B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D8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D8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EC1D8B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EC1D8B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EC1D8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EC1D8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EC1D8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1D8B"/>
    <w:pPr>
      <w:outlineLvl w:val="9"/>
    </w:pPr>
  </w:style>
  <w:style w:type="paragraph" w:customStyle="1" w:styleId="p0">
    <w:name w:val="p0"/>
    <w:basedOn w:val="Normal"/>
    <w:rsid w:val="00514E29"/>
    <w:pPr>
      <w:spacing w:after="200" w:line="273" w:lineRule="auto"/>
      <w:ind w:left="0"/>
    </w:pPr>
    <w:rPr>
      <w:rFonts w:ascii="SimSun" w:eastAsia="SimSun" w:hAnsi="SimSun" w:cs="Times New Roman"/>
      <w:color w:val="auto"/>
      <w:sz w:val="22"/>
      <w:szCs w:val="22"/>
      <w:lang w:val="id-ID" w:eastAsia="id-ID" w:bidi="ar-SA"/>
    </w:rPr>
  </w:style>
  <w:style w:type="table" w:styleId="TableGrid">
    <w:name w:val="Table Grid"/>
    <w:basedOn w:val="TableNormal"/>
    <w:uiPriority w:val="59"/>
    <w:rsid w:val="00514E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4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E29"/>
    <w:rPr>
      <w:rFonts w:ascii="Tahoma" w:hAnsi="Tahoma" w:cs="Tahoma"/>
      <w:color w:val="5A5A5A" w:themeColor="text1" w:themeTint="A5"/>
      <w:sz w:val="16"/>
      <w:szCs w:val="16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716A87"/>
    <w:rPr>
      <w:color w:val="5A5A5A" w:themeColor="text1" w:themeTint="A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2016-09-20T06:26:00Z</dcterms:created>
  <dcterms:modified xsi:type="dcterms:W3CDTF">2016-09-21T01:37:00Z</dcterms:modified>
</cp:coreProperties>
</file>