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noProof/>
          <w:color w:val="auto"/>
          <w:sz w:val="24"/>
          <w:szCs w:val="24"/>
          <w:lang w:val="id-ID" w:eastAsia="id-ID" w:bidi="ar-SA"/>
        </w:rPr>
        <w:drawing>
          <wp:inline distT="0" distB="0" distL="0" distR="0">
            <wp:extent cx="293370" cy="327660"/>
            <wp:effectExtent l="19050" t="0" r="0" b="0"/>
            <wp:docPr id="9" name="Picture 1" descr="C:\Users\lenovo\AppData\Local\Temp\ksohtml\wps647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ksohtml\wps647F.tm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pStyle w:val="p0"/>
        <w:spacing w:after="0"/>
        <w:jc w:val="center"/>
        <w:rPr>
          <w:rFonts w:ascii="Times New Roman" w:hAnsi="Times New Roman"/>
          <w:sz w:val="24"/>
          <w:szCs w:val="24"/>
        </w:rPr>
      </w:pPr>
      <w:r w:rsidRPr="004B613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98880" cy="1207770"/>
            <wp:effectExtent l="19050" t="0" r="1270" b="0"/>
            <wp:docPr id="10" name="Picture 3" descr="C:\Users\lenovo\AppData\Local\Temp\ksohtml\wps4D1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ksohtml\wps4D1A.tm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KOMPETENSI INTI DAN KOMPETENSI DASAR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  <w:t xml:space="preserve">SEKOLAH MENENGAH KEJURUAN/MADRASAH ALIYAH KEJURUAN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  <w:t>(SMK/MAK )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 w:hanging="11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 xml:space="preserve">KOMPETENSI KEAHLIAN </w:t>
      </w: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ab/>
        <w:t>: TEKNOLOGI LABORATORIUM MEDIK</w:t>
      </w:r>
    </w:p>
    <w:p w:rsidR="00F938C2" w:rsidRPr="004B613F" w:rsidRDefault="00F938C2" w:rsidP="00F938C2">
      <w:pPr>
        <w:pStyle w:val="p0"/>
        <w:spacing w:after="0"/>
        <w:ind w:firstLine="720"/>
        <w:rPr>
          <w:rFonts w:ascii="Times New Roman" w:hAnsi="Times New Roman"/>
          <w:sz w:val="24"/>
          <w:szCs w:val="24"/>
        </w:rPr>
      </w:pPr>
      <w:r w:rsidRPr="004B613F">
        <w:rPr>
          <w:rFonts w:ascii="Times New Roman" w:hAnsi="Times New Roman"/>
          <w:b/>
          <w:bCs/>
          <w:sz w:val="24"/>
          <w:szCs w:val="24"/>
        </w:rPr>
        <w:t xml:space="preserve">MATA PELAJARAN </w:t>
      </w:r>
      <w:r w:rsidRPr="004B613F">
        <w:rPr>
          <w:rFonts w:ascii="Times New Roman" w:hAnsi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613F">
        <w:rPr>
          <w:rFonts w:ascii="Times New Roman" w:hAnsi="Times New Roman"/>
          <w:b/>
          <w:bCs/>
          <w:sz w:val="24"/>
          <w:szCs w:val="24"/>
        </w:rPr>
        <w:t xml:space="preserve">  : </w:t>
      </w:r>
      <w:r>
        <w:rPr>
          <w:rFonts w:ascii="Times New Roman" w:hAnsi="Times New Roman"/>
          <w:b/>
          <w:bCs/>
          <w:sz w:val="24"/>
          <w:szCs w:val="24"/>
        </w:rPr>
        <w:t>KIMIA KLINIK</w:t>
      </w:r>
    </w:p>
    <w:p w:rsidR="00F938C2" w:rsidRPr="004B613F" w:rsidRDefault="00F938C2" w:rsidP="00F938C2">
      <w:pPr>
        <w:pStyle w:val="p0"/>
        <w:spacing w:after="0"/>
        <w:ind w:left="720" w:hanging="11"/>
        <w:jc w:val="center"/>
        <w:rPr>
          <w:rFonts w:ascii="Times New Roman" w:hAnsi="Times New Roman"/>
          <w:sz w:val="24"/>
          <w:szCs w:val="24"/>
        </w:rPr>
      </w:pPr>
    </w:p>
    <w:p w:rsidR="00F938C2" w:rsidRPr="004B613F" w:rsidRDefault="00F938C2" w:rsidP="00F938C2">
      <w:pPr>
        <w:spacing w:after="0" w:line="273" w:lineRule="auto"/>
        <w:ind w:left="142" w:hanging="11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KEMENTERIAN PENDIDIKAN DAN KEBUDAYAAN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JAKARTA, 2016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lastRenderedPageBreak/>
        <w:t>KOMPETENSI INTI DAN KOMPETENSI DASAR</w:t>
      </w: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br/>
        <w:t>SEKOLAH MENENGAH KEJURUAN/MADRASAH ALIYAH KEJURUAN</w:t>
      </w:r>
    </w:p>
    <w:p w:rsidR="00F938C2" w:rsidRPr="004B613F" w:rsidRDefault="00F938C2" w:rsidP="00F938C2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F938C2" w:rsidRPr="004B613F" w:rsidTr="00CB417C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38C2" w:rsidRPr="004B613F" w:rsidRDefault="00F938C2" w:rsidP="00CB417C">
            <w:pPr>
              <w:tabs>
                <w:tab w:val="left" w:pos="3402"/>
                <w:tab w:val="left" w:pos="4395"/>
              </w:tabs>
              <w:ind w:left="3980" w:hanging="3260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Bidang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Kesehatan dan Pekerjaan Sosial</w:t>
            </w:r>
          </w:p>
          <w:p w:rsidR="00F938C2" w:rsidRPr="004B613F" w:rsidRDefault="00F938C2" w:rsidP="00CB417C">
            <w:pPr>
              <w:tabs>
                <w:tab w:val="left" w:pos="3402"/>
                <w:tab w:val="left" w:pos="4395"/>
              </w:tabs>
              <w:ind w:left="3980" w:hanging="3259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Program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Teknologi Laboratorium Medik</w:t>
            </w:r>
          </w:p>
          <w:p w:rsidR="00F938C2" w:rsidRPr="004B613F" w:rsidRDefault="00F938C2" w:rsidP="00CB417C">
            <w:pPr>
              <w:tabs>
                <w:tab w:val="left" w:pos="3402"/>
                <w:tab w:val="left" w:pos="4395"/>
              </w:tabs>
              <w:ind w:left="3980" w:hanging="3259"/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</w:pP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>Kompetensi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Teknologi Laboratorium Medik</w:t>
            </w:r>
          </w:p>
          <w:p w:rsidR="00F938C2" w:rsidRPr="00485916" w:rsidRDefault="00F938C2" w:rsidP="00F938C2">
            <w:pPr>
              <w:spacing w:line="273" w:lineRule="auto"/>
              <w:ind w:left="0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ab/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Kelompok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Kompetensi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      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Kimia Klinik</w:t>
            </w:r>
          </w:p>
        </w:tc>
      </w:tr>
    </w:tbl>
    <w:p w:rsidR="00F938C2" w:rsidRPr="004B613F" w:rsidRDefault="00F938C2" w:rsidP="00F938C2">
      <w:pPr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id-ID" w:eastAsia="id-ID" w:bidi="ar-SA"/>
        </w:rPr>
      </w:pPr>
      <w:r w:rsidRPr="004B613F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id-ID" w:eastAsia="id-ID" w:bidi="ar-SA"/>
        </w:rPr>
        <w:t xml:space="preserve"> </w:t>
      </w:r>
    </w:p>
    <w:p w:rsidR="00EE2154" w:rsidRPr="000B5EBD" w:rsidRDefault="00EE2154" w:rsidP="00EE2154">
      <w:pPr>
        <w:spacing w:after="0"/>
        <w:ind w:left="85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</w:pP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Tujuan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kurikulum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mencakup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empat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(1)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spiritual, (2)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(3)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pengetahuan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(4)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keterampilan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Aspek-aspek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tersebut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dicapai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proses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intrakurikuler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kokurikuler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ekstrakurikuler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</w:p>
    <w:p w:rsidR="00EE2154" w:rsidRPr="000B5EBD" w:rsidRDefault="00EE2154" w:rsidP="00EE2154">
      <w:pPr>
        <w:spacing w:after="0"/>
        <w:ind w:left="85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</w:pP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Rumusan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spiritual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, “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Menghayati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mengamalkan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ajaran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agama yang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dianutnya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”.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Sedangkan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rumusan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, “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Menghayati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mengamalkan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perilaku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jujur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disiplin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santun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peduli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(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gotong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royong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kerja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sama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toleran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damai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),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bertanggung-jawab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responsif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proaktif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keteladanan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pemberian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nasehat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penguatan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pembiasaan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pengkondisian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secara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berkesinambungan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menunjukkan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bagian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dari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solusi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atas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permasalahan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berinteraksi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secara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efektif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dengan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lingkungan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menempatkan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diri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cerminan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bangsa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pergaulan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dunia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”. </w:t>
      </w: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Kedua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tersebut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dicapai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tidak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langsung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</w:t>
      </w:r>
      <w:r w:rsidRPr="000B5EBD">
        <w:rPr>
          <w:rFonts w:ascii="Times New Roman" w:hAnsi="Times New Roman" w:cs="Times New Roman"/>
          <w:bCs/>
          <w:i/>
          <w:color w:val="auto"/>
          <w:sz w:val="24"/>
          <w:szCs w:val="24"/>
          <w:lang w:val="en-ID"/>
        </w:rPr>
        <w:t>indirect teaching</w:t>
      </w:r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keteladanan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pembiasaan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budaya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sekolah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dengan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memperhatikan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karakteristik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mata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kebutuhan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kondisi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didik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</w:p>
    <w:p w:rsidR="00F938C2" w:rsidRDefault="00EE2154" w:rsidP="00EE2154">
      <w:pPr>
        <w:spacing w:after="0" w:line="273" w:lineRule="auto"/>
        <w:ind w:left="709"/>
        <w:rPr>
          <w:rFonts w:ascii="Times New Roman" w:hAnsi="Times New Roman" w:cs="Times New Roman"/>
          <w:bCs/>
          <w:color w:val="auto"/>
          <w:sz w:val="24"/>
          <w:szCs w:val="24"/>
          <w:lang w:val="id-ID"/>
        </w:rPr>
      </w:pP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Penumbuhan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pengembangan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dilakukan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sepanjang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proses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berlangsung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dapat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digunakan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pertimbangan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guru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mengembangkan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karakter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didik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lebih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lanjut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</w:p>
    <w:p w:rsidR="00EE2154" w:rsidRPr="00EE2154" w:rsidRDefault="00EE2154" w:rsidP="00EE2154">
      <w:pPr>
        <w:spacing w:after="0" w:line="273" w:lineRule="auto"/>
        <w:ind w:left="709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</w:p>
    <w:tbl>
      <w:tblPr>
        <w:tblW w:w="9622" w:type="dxa"/>
        <w:tblInd w:w="135" w:type="dxa"/>
        <w:tblLayout w:type="fixed"/>
        <w:tblLook w:val="04A0"/>
      </w:tblPr>
      <w:tblGrid>
        <w:gridCol w:w="4811"/>
        <w:gridCol w:w="4811"/>
      </w:tblGrid>
      <w:tr w:rsidR="00F938C2" w:rsidRPr="004B613F" w:rsidTr="00CB417C">
        <w:trPr>
          <w:trHeight w:val="797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8C2" w:rsidRPr="004B613F" w:rsidRDefault="00F938C2" w:rsidP="00CB417C">
            <w:pPr>
              <w:spacing w:before="120" w:after="120" w:line="273" w:lineRule="auto"/>
              <w:ind w:left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t>KOMPETENSI INTI 3 (PENGETAHUAN)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8C2" w:rsidRPr="004B613F" w:rsidRDefault="00F938C2" w:rsidP="00CB417C">
            <w:pPr>
              <w:spacing w:before="120" w:after="120" w:line="273" w:lineRule="auto"/>
              <w:ind w:left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t>KOMPETENSI INTI 4 (KETERAMPILAN)</w:t>
            </w:r>
          </w:p>
        </w:tc>
      </w:tr>
      <w:tr w:rsidR="00F938C2" w:rsidRPr="004B613F" w:rsidTr="00CB417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8C2" w:rsidRPr="004B613F" w:rsidRDefault="00F938C2" w:rsidP="00CB4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auto"/>
                <w:spacing w:val="1"/>
                <w:position w:val="1"/>
                <w:sz w:val="24"/>
                <w:szCs w:val="24"/>
                <w:lang w:val="id-ID"/>
              </w:rPr>
            </w:pPr>
          </w:p>
          <w:p w:rsidR="00F938C2" w:rsidRPr="004B613F" w:rsidRDefault="00F938C2" w:rsidP="00CB417C">
            <w:pPr>
              <w:spacing w:after="0" w:line="273" w:lineRule="auto"/>
              <w:ind w:left="432" w:hanging="432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3.   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Memahami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menerapkan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mengevaluasi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tentang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pengetahuan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faktual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konseptual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operasional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lanjut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metakognitif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secara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multidisiplin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sesuai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bidang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lingkup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938C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Kimia Klinik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pada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tingkat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teknis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spesifik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detil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kompleks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berkenaan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ilmu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pengetahuan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teknologi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seni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budaya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humaniora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dalam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konteks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pengembangan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potensi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diri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sebagai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bagian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keluarga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sekolah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dunia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warga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masyarakat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nasional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regional,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internasional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8C2" w:rsidRPr="004B613F" w:rsidRDefault="00F938C2" w:rsidP="00CB417C">
            <w:pPr>
              <w:pStyle w:val="ListParagraph"/>
              <w:widowControl w:val="0"/>
              <w:tabs>
                <w:tab w:val="left" w:pos="441"/>
              </w:tabs>
              <w:autoSpaceDE w:val="0"/>
              <w:autoSpaceDN w:val="0"/>
              <w:adjustRightInd w:val="0"/>
              <w:spacing w:before="60" w:after="0" w:line="240" w:lineRule="auto"/>
              <w:ind w:left="441" w:right="57" w:hanging="425"/>
              <w:contextualSpacing w:val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4.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Melaksanakan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tugas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spesifik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menggunakan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alat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informasi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prosedur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lazim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dilakukan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serta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menyelesaikan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masalah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kompleks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sesuai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bidang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lingkup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938C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Kimia Klinik</w:t>
            </w:r>
            <w:r w:rsidRPr="004B613F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 xml:space="preserve">.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Menampilkan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kinerja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mandiri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mutu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kuantitas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terukur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sesuai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standar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kompetensi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Menunjukkanketerampilan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menalar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mengolah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menyaji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secara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efektif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kreatif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produktif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kritis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mandiri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</w:tbl>
    <w:p w:rsidR="00F938C2" w:rsidRDefault="00F938C2" w:rsidP="00F938C2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p w:rsidR="00456BDD" w:rsidRDefault="00456BDD" w:rsidP="00F938C2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tbl>
      <w:tblPr>
        <w:tblW w:w="9622" w:type="dxa"/>
        <w:tblLayout w:type="fixed"/>
        <w:tblLook w:val="04A0"/>
      </w:tblPr>
      <w:tblGrid>
        <w:gridCol w:w="4811"/>
        <w:gridCol w:w="4811"/>
      </w:tblGrid>
      <w:tr w:rsidR="00456BDD" w:rsidRPr="00456BDD" w:rsidTr="00456BDD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BDD" w:rsidRPr="00456BDD" w:rsidRDefault="00456BDD" w:rsidP="00456BDD">
            <w:pPr>
              <w:shd w:val="clear" w:color="auto" w:fill="FFFFFF"/>
              <w:spacing w:before="120" w:after="120" w:line="273" w:lineRule="auto"/>
              <w:ind w:left="709" w:hanging="709"/>
              <w:jc w:val="center"/>
              <w:rPr>
                <w:rFonts w:ascii="Bookman Old Style" w:eastAsia="SimSun" w:hAnsi="Bookman Old Style" w:cs="Times New Roman"/>
                <w:b/>
                <w:bCs/>
                <w:color w:val="000000"/>
                <w:sz w:val="24"/>
                <w:szCs w:val="24"/>
                <w:lang w:val="id-ID" w:eastAsia="id-ID" w:bidi="ar-SA"/>
              </w:rPr>
            </w:pPr>
            <w:r w:rsidRPr="00456BDD">
              <w:rPr>
                <w:rFonts w:ascii="Bookman Old Style" w:eastAsia="SimSun" w:hAnsi="Bookman Old Style" w:cs="Times New Roman"/>
                <w:b/>
                <w:bCs/>
                <w:color w:val="000000"/>
                <w:sz w:val="24"/>
                <w:szCs w:val="24"/>
                <w:lang w:val="id-ID" w:eastAsia="id-ID" w:bidi="ar-SA"/>
              </w:rPr>
              <w:t>KOMPETENSI DASAR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BDD" w:rsidRPr="00456BDD" w:rsidRDefault="00456BDD" w:rsidP="00456BDD">
            <w:pPr>
              <w:shd w:val="clear" w:color="auto" w:fill="FFFFFF"/>
              <w:spacing w:before="120" w:after="120" w:line="273" w:lineRule="auto"/>
              <w:ind w:left="709" w:hanging="709"/>
              <w:jc w:val="center"/>
              <w:rPr>
                <w:rFonts w:ascii="Bookman Old Style" w:eastAsia="SimSun" w:hAnsi="Bookman Old Style" w:cs="Times New Roman"/>
                <w:b/>
                <w:bCs/>
                <w:color w:val="000000"/>
                <w:sz w:val="24"/>
                <w:szCs w:val="24"/>
                <w:lang w:val="id-ID" w:eastAsia="id-ID" w:bidi="ar-SA"/>
              </w:rPr>
            </w:pPr>
            <w:r w:rsidRPr="00456BDD">
              <w:rPr>
                <w:rFonts w:ascii="Bookman Old Style" w:eastAsia="SimSun" w:hAnsi="Bookman Old Style" w:cs="Times New Roman"/>
                <w:b/>
                <w:bCs/>
                <w:color w:val="000000"/>
                <w:sz w:val="24"/>
                <w:szCs w:val="24"/>
                <w:lang w:val="id-ID" w:eastAsia="id-ID" w:bidi="ar-SA"/>
              </w:rPr>
              <w:t>KOMPETENSI DASAR</w:t>
            </w:r>
          </w:p>
        </w:tc>
      </w:tr>
      <w:tr w:rsidR="00456BDD" w:rsidRPr="00456BDD" w:rsidTr="00456BDD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DD" w:rsidRPr="00456BDD" w:rsidRDefault="00456BDD" w:rsidP="00456BDD">
            <w:pPr>
              <w:shd w:val="clear" w:color="auto" w:fill="FFFFFF"/>
              <w:spacing w:after="0" w:line="273" w:lineRule="auto"/>
              <w:ind w:left="630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3.1. Menganalisis makroskopis dan mikroskopis urine</w:t>
            </w:r>
          </w:p>
          <w:p w:rsidR="00456BDD" w:rsidRPr="00456BDD" w:rsidRDefault="00456BDD" w:rsidP="00456BDD">
            <w:pPr>
              <w:spacing w:after="0" w:line="273" w:lineRule="auto"/>
              <w:ind w:left="630" w:hanging="540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6BDD" w:rsidRPr="00456BDD" w:rsidRDefault="00456BDD" w:rsidP="00456BDD">
            <w:pPr>
              <w:shd w:val="clear" w:color="auto" w:fill="FFFFFF"/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4.1. Melakukan pemeriksaan makroskopis dan mikroskopis urine</w:t>
            </w:r>
          </w:p>
        </w:tc>
      </w:tr>
      <w:tr w:rsidR="00456BDD" w:rsidRPr="00456BDD" w:rsidTr="00456BDD">
        <w:trPr>
          <w:trHeight w:val="9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DD" w:rsidRPr="00456BDD" w:rsidRDefault="00456BDD" w:rsidP="00456BDD">
            <w:pPr>
              <w:numPr>
                <w:ilvl w:val="1"/>
                <w:numId w:val="4"/>
              </w:numPr>
              <w:shd w:val="clear" w:color="auto" w:fill="FFFFFF"/>
              <w:spacing w:line="273" w:lineRule="auto"/>
              <w:ind w:left="630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kimiawi urine</w:t>
            </w:r>
          </w:p>
          <w:p w:rsidR="00456BDD" w:rsidRPr="00456BDD" w:rsidRDefault="00456BDD" w:rsidP="00456BDD">
            <w:pPr>
              <w:spacing w:after="0" w:line="90" w:lineRule="atLeast"/>
              <w:ind w:left="630" w:hanging="540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6BDD" w:rsidRPr="00456BDD" w:rsidRDefault="00456BDD" w:rsidP="00456BDD">
            <w:pPr>
              <w:shd w:val="clear" w:color="auto" w:fill="FFFFFF"/>
              <w:spacing w:after="0" w:line="90" w:lineRule="atLeast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4.2. Melakukan pemeriksaan kimiawi urine</w:t>
            </w:r>
          </w:p>
        </w:tc>
      </w:tr>
      <w:tr w:rsidR="008E13A5" w:rsidRPr="00456BDD" w:rsidTr="00456BDD">
        <w:trPr>
          <w:trHeight w:val="9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5" w:rsidRPr="00456BDD" w:rsidRDefault="008E13A5" w:rsidP="00456BDD">
            <w:pPr>
              <w:numPr>
                <w:ilvl w:val="1"/>
                <w:numId w:val="4"/>
              </w:numPr>
              <w:shd w:val="clear" w:color="auto" w:fill="FFFFFF"/>
              <w:spacing w:line="273" w:lineRule="auto"/>
              <w:ind w:left="630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makroskopis dan mikroskopis</w:t>
            </w: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faeces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13A5" w:rsidRPr="00456BDD" w:rsidRDefault="008E13A5" w:rsidP="00456BDD">
            <w:pPr>
              <w:shd w:val="clear" w:color="auto" w:fill="FFFFFF"/>
              <w:spacing w:after="0" w:line="90" w:lineRule="atLeast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4.3  </w:t>
            </w: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pemeriksaan makroskopis dan mikroskopis</w:t>
            </w: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faeces</w:t>
            </w:r>
          </w:p>
        </w:tc>
      </w:tr>
      <w:tr w:rsidR="008E13A5" w:rsidRPr="00456BDD" w:rsidTr="00456BDD">
        <w:trPr>
          <w:trHeight w:val="9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5" w:rsidRPr="00456BDD" w:rsidRDefault="008E13A5" w:rsidP="00456BDD">
            <w:pPr>
              <w:numPr>
                <w:ilvl w:val="1"/>
                <w:numId w:val="4"/>
              </w:numPr>
              <w:shd w:val="clear" w:color="auto" w:fill="FFFFFF"/>
              <w:spacing w:line="273" w:lineRule="auto"/>
              <w:ind w:left="630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kimiawi</w:t>
            </w: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faeces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13A5" w:rsidRPr="00456BDD" w:rsidRDefault="008E13A5" w:rsidP="00456BDD">
            <w:pPr>
              <w:shd w:val="clear" w:color="auto" w:fill="FFFFFF"/>
              <w:spacing w:after="0" w:line="90" w:lineRule="atLeast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4.4 </w:t>
            </w: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pemeriksaan kimiawi</w:t>
            </w: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faeces</w:t>
            </w:r>
          </w:p>
        </w:tc>
      </w:tr>
      <w:tr w:rsidR="00456BDD" w:rsidRPr="00456BDD" w:rsidTr="00456BDD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DD" w:rsidRPr="00456BDD" w:rsidRDefault="00456BDD" w:rsidP="00456BDD">
            <w:pPr>
              <w:numPr>
                <w:ilvl w:val="1"/>
                <w:numId w:val="4"/>
              </w:numPr>
              <w:shd w:val="clear" w:color="auto" w:fill="FFFFFF"/>
              <w:spacing w:line="273" w:lineRule="auto"/>
              <w:ind w:left="630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Menganalisis </w:t>
            </w:r>
            <w:r w:rsidR="008E13A5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Glukosa Darah</w:t>
            </w:r>
          </w:p>
          <w:p w:rsidR="00456BDD" w:rsidRPr="00456BDD" w:rsidRDefault="00456BDD" w:rsidP="00456BDD">
            <w:pPr>
              <w:spacing w:after="0" w:line="273" w:lineRule="auto"/>
              <w:ind w:left="630" w:hanging="540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6BDD" w:rsidRPr="00456BDD" w:rsidRDefault="00456BDD" w:rsidP="00456BDD">
            <w:pPr>
              <w:shd w:val="clear" w:color="auto" w:fill="FFFFFF"/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4.3. Melakukan pemeriksaan </w:t>
            </w:r>
            <w:r w:rsidR="008E13A5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Glukosa Darah</w:t>
            </w:r>
          </w:p>
        </w:tc>
      </w:tr>
      <w:tr w:rsidR="00456BDD" w:rsidRPr="00456BDD" w:rsidTr="00456BDD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DD" w:rsidRPr="00456BDD" w:rsidRDefault="00456BDD" w:rsidP="00456BDD">
            <w:pPr>
              <w:numPr>
                <w:ilvl w:val="1"/>
                <w:numId w:val="4"/>
              </w:numPr>
              <w:shd w:val="clear" w:color="auto" w:fill="FFFFFF"/>
              <w:spacing w:line="273" w:lineRule="auto"/>
              <w:ind w:left="630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Menganalisis </w:t>
            </w:r>
            <w:r w:rsidR="008E13A5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profil </w:t>
            </w: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protein plasma</w:t>
            </w:r>
          </w:p>
          <w:p w:rsidR="00456BDD" w:rsidRPr="00456BDD" w:rsidRDefault="00456BDD" w:rsidP="00456BDD">
            <w:pPr>
              <w:spacing w:after="0" w:line="273" w:lineRule="auto"/>
              <w:ind w:left="630" w:hanging="540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6BDD" w:rsidRPr="00456BDD" w:rsidRDefault="00456BDD" w:rsidP="00456BDD">
            <w:pPr>
              <w:shd w:val="clear" w:color="auto" w:fill="FFFFFF"/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4.4. Melakukan pemeriksaan </w:t>
            </w:r>
            <w:r w:rsidR="008E13A5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profil</w:t>
            </w:r>
            <w:r w:rsidR="008E13A5"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</w:t>
            </w: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protein plasma</w:t>
            </w:r>
          </w:p>
        </w:tc>
      </w:tr>
      <w:tr w:rsidR="00456BDD" w:rsidRPr="00E12E35" w:rsidTr="00456BDD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BDD" w:rsidRPr="00456BDD" w:rsidRDefault="00456BDD" w:rsidP="00456BDD">
            <w:pPr>
              <w:numPr>
                <w:ilvl w:val="1"/>
                <w:numId w:val="4"/>
              </w:numPr>
              <w:shd w:val="clear" w:color="auto" w:fill="FFFFFF"/>
              <w:spacing w:line="273" w:lineRule="auto"/>
              <w:ind w:left="630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Menganalisis </w:t>
            </w:r>
            <w:proofErr w:type="spellStart"/>
            <w:r w:rsidR="00B43156" w:rsidRPr="00E12E35">
              <w:rPr>
                <w:rFonts w:ascii="Times New Roman" w:hAnsi="Times New Roman"/>
                <w:color w:val="auto"/>
                <w:sz w:val="24"/>
                <w:szCs w:val="24"/>
              </w:rPr>
              <w:t>profil</w:t>
            </w:r>
            <w:proofErr w:type="spellEnd"/>
            <w:r w:rsidR="00B43156" w:rsidRPr="00E12E3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lipid </w:t>
            </w:r>
            <w:proofErr w:type="spellStart"/>
            <w:r w:rsidR="00B43156" w:rsidRPr="00E12E35">
              <w:rPr>
                <w:rFonts w:ascii="Times New Roman" w:hAnsi="Times New Roman"/>
                <w:color w:val="auto"/>
                <w:sz w:val="24"/>
                <w:szCs w:val="24"/>
              </w:rPr>
              <w:t>darah</w:t>
            </w:r>
            <w:proofErr w:type="spellEnd"/>
            <w:r w:rsidR="00B4315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6BDD" w:rsidRPr="00E12E35" w:rsidRDefault="00456BDD" w:rsidP="00456BDD">
            <w:pPr>
              <w:shd w:val="clear" w:color="auto" w:fill="FFFFFF"/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E12E35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4.5. Melakukan pemeriksaan </w:t>
            </w:r>
            <w:proofErr w:type="spellStart"/>
            <w:r w:rsidR="00B43156" w:rsidRPr="00E12E35">
              <w:rPr>
                <w:rFonts w:ascii="Times New Roman" w:hAnsi="Times New Roman"/>
                <w:color w:val="auto"/>
                <w:sz w:val="24"/>
                <w:szCs w:val="24"/>
              </w:rPr>
              <w:t>profil</w:t>
            </w:r>
            <w:proofErr w:type="spellEnd"/>
            <w:r w:rsidR="00B43156" w:rsidRPr="00E12E3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lipid </w:t>
            </w:r>
            <w:proofErr w:type="spellStart"/>
            <w:r w:rsidR="00B43156" w:rsidRPr="00E12E35">
              <w:rPr>
                <w:rFonts w:ascii="Times New Roman" w:hAnsi="Times New Roman"/>
                <w:color w:val="auto"/>
                <w:sz w:val="24"/>
                <w:szCs w:val="24"/>
              </w:rPr>
              <w:t>darah</w:t>
            </w:r>
            <w:proofErr w:type="spellEnd"/>
          </w:p>
        </w:tc>
      </w:tr>
      <w:tr w:rsidR="00B43156" w:rsidRPr="00456BDD" w:rsidTr="00456BDD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56" w:rsidRPr="00456BDD" w:rsidRDefault="00B43156" w:rsidP="00456BDD">
            <w:pPr>
              <w:numPr>
                <w:ilvl w:val="1"/>
                <w:numId w:val="4"/>
              </w:numPr>
              <w:shd w:val="clear" w:color="auto" w:fill="FFFFFF"/>
              <w:spacing w:line="273" w:lineRule="auto"/>
              <w:ind w:left="630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pemeriksaan fungsi ginjal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3156" w:rsidRPr="00456BDD" w:rsidRDefault="00B43156" w:rsidP="00456BDD">
            <w:pPr>
              <w:shd w:val="clear" w:color="auto" w:fill="FFFFFF"/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4.8 Melakukan pemeriksaan fungsi ginjal</w:t>
            </w:r>
          </w:p>
        </w:tc>
      </w:tr>
      <w:tr w:rsidR="00B43156" w:rsidRPr="00456BDD" w:rsidTr="00456BDD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56" w:rsidRDefault="00B43156" w:rsidP="00456BDD">
            <w:pPr>
              <w:numPr>
                <w:ilvl w:val="1"/>
                <w:numId w:val="4"/>
              </w:numPr>
              <w:shd w:val="clear" w:color="auto" w:fill="FFFFFF"/>
              <w:spacing w:line="273" w:lineRule="auto"/>
              <w:ind w:left="630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pemeriksaan fungsi hati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3156" w:rsidRDefault="00B43156" w:rsidP="00456BDD">
            <w:pPr>
              <w:shd w:val="clear" w:color="auto" w:fill="FFFFFF"/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4.9 Melakukan pemeriksaan fungsi hati</w:t>
            </w:r>
          </w:p>
        </w:tc>
      </w:tr>
      <w:tr w:rsidR="00B43156" w:rsidRPr="00456BDD" w:rsidTr="00456BDD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56" w:rsidRDefault="00B43156" w:rsidP="00456BDD">
            <w:pPr>
              <w:numPr>
                <w:ilvl w:val="1"/>
                <w:numId w:val="4"/>
              </w:numPr>
              <w:shd w:val="clear" w:color="auto" w:fill="FFFFFF"/>
              <w:spacing w:line="273" w:lineRule="auto"/>
              <w:ind w:left="630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Menganalisis pemeriksaan </w:t>
            </w:r>
            <w:r w:rsidRPr="00B43156">
              <w:rPr>
                <w:rFonts w:ascii="Bookman Old Style" w:eastAsia="Times New Roman" w:hAnsi="Bookman Old Style" w:cs="Times New Roman"/>
                <w:i/>
                <w:color w:val="auto"/>
                <w:sz w:val="24"/>
                <w:szCs w:val="24"/>
                <w:lang w:val="id-ID" w:eastAsia="id-ID" w:bidi="ar-SA"/>
              </w:rPr>
              <w:t>spermatozoa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3156" w:rsidRDefault="00B43156" w:rsidP="00456BDD">
            <w:pPr>
              <w:shd w:val="clear" w:color="auto" w:fill="FFFFFF"/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4.10 Melakukan pemeriksaan</w:t>
            </w:r>
            <w:r w:rsidRPr="00B43156">
              <w:rPr>
                <w:rFonts w:ascii="Bookman Old Style" w:eastAsia="Times New Roman" w:hAnsi="Bookman Old Style" w:cs="Times New Roman"/>
                <w:i/>
                <w:color w:val="auto"/>
                <w:sz w:val="24"/>
                <w:szCs w:val="24"/>
                <w:lang w:val="id-ID" w:eastAsia="id-ID" w:bidi="ar-SA"/>
              </w:rPr>
              <w:t xml:space="preserve"> spermatozoa</w:t>
            </w:r>
          </w:p>
        </w:tc>
      </w:tr>
      <w:tr w:rsidR="00B43156" w:rsidRPr="00456BDD" w:rsidTr="00456BDD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56" w:rsidRDefault="00B43156" w:rsidP="00456BDD">
            <w:pPr>
              <w:numPr>
                <w:ilvl w:val="1"/>
                <w:numId w:val="4"/>
              </w:numPr>
              <w:shd w:val="clear" w:color="auto" w:fill="FFFFFF"/>
              <w:spacing w:line="273" w:lineRule="auto"/>
              <w:ind w:left="630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pemeriksaan elektrolit</w:t>
            </w:r>
            <w:r w:rsidR="005B36C4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darah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3156" w:rsidRDefault="00B43156" w:rsidP="00456BDD">
            <w:pPr>
              <w:shd w:val="clear" w:color="auto" w:fill="FFFFFF"/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4.11 Melakukan pemeriksaan elektrolit</w:t>
            </w:r>
            <w:r w:rsidR="005B36C4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darah</w:t>
            </w:r>
          </w:p>
        </w:tc>
      </w:tr>
      <w:tr w:rsidR="00456BDD" w:rsidRPr="00456BDD" w:rsidTr="00456BDD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BDD" w:rsidRPr="00456BDD" w:rsidRDefault="00456BDD" w:rsidP="00456BDD">
            <w:pPr>
              <w:numPr>
                <w:ilvl w:val="1"/>
                <w:numId w:val="4"/>
              </w:numPr>
              <w:shd w:val="clear" w:color="auto" w:fill="FFFFFF"/>
              <w:spacing w:line="273" w:lineRule="auto"/>
              <w:ind w:left="630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cairan serebrospinalis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6BDD" w:rsidRPr="00456BDD" w:rsidRDefault="00456BDD" w:rsidP="00EE2154">
            <w:pPr>
              <w:shd w:val="clear" w:color="auto" w:fill="FFFFFF"/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</w:t>
            </w:r>
            <w:r w:rsidR="00EE2154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12</w:t>
            </w: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. Melakukan pemeriksaan cairan serebrospinalis</w:t>
            </w:r>
          </w:p>
        </w:tc>
      </w:tr>
      <w:tr w:rsidR="00456BDD" w:rsidRPr="00456BDD" w:rsidTr="00456BDD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DD" w:rsidRPr="00456BDD" w:rsidRDefault="00456BDD" w:rsidP="00456BDD">
            <w:pPr>
              <w:numPr>
                <w:ilvl w:val="1"/>
                <w:numId w:val="4"/>
              </w:numPr>
              <w:shd w:val="clear" w:color="auto" w:fill="FFFFFF"/>
              <w:spacing w:line="273" w:lineRule="auto"/>
              <w:ind w:left="630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transudat eksudat</w:t>
            </w:r>
          </w:p>
          <w:p w:rsidR="00456BDD" w:rsidRPr="00456BDD" w:rsidRDefault="00456BDD" w:rsidP="00456BDD">
            <w:pPr>
              <w:spacing w:after="0" w:line="273" w:lineRule="auto"/>
              <w:ind w:left="630" w:hanging="540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6BDD" w:rsidRPr="00456BDD" w:rsidRDefault="00456BDD" w:rsidP="00EE2154">
            <w:pPr>
              <w:shd w:val="clear" w:color="auto" w:fill="FFFFFF"/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</w:t>
            </w:r>
            <w:r w:rsidR="00EE2154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13</w:t>
            </w: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. Melakukan pemeriksaan transudat eksudat</w:t>
            </w:r>
          </w:p>
        </w:tc>
      </w:tr>
      <w:tr w:rsidR="005B36C4" w:rsidRPr="00456BDD" w:rsidTr="00456BDD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C4" w:rsidRPr="00456BDD" w:rsidRDefault="005B36C4" w:rsidP="005B36C4">
            <w:pPr>
              <w:numPr>
                <w:ilvl w:val="1"/>
                <w:numId w:val="4"/>
              </w:numPr>
              <w:shd w:val="clear" w:color="auto" w:fill="FFFFFF"/>
              <w:spacing w:line="273" w:lineRule="auto"/>
              <w:ind w:left="630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pemeriksaan kimia klinik dengan POCT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36C4" w:rsidRPr="00456BDD" w:rsidRDefault="005B36C4" w:rsidP="00456BDD">
            <w:pPr>
              <w:shd w:val="clear" w:color="auto" w:fill="FFFFFF"/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4.14 </w:t>
            </w:r>
            <w:r w:rsidRPr="00456BD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pemeriksaan</w:t>
            </w: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kimia klinik dengan POCT</w:t>
            </w:r>
          </w:p>
        </w:tc>
      </w:tr>
      <w:tr w:rsidR="005B36C4" w:rsidRPr="00456BDD" w:rsidTr="00456BDD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C4" w:rsidRPr="00456BDD" w:rsidRDefault="005B36C4" w:rsidP="00456BDD">
            <w:pPr>
              <w:numPr>
                <w:ilvl w:val="1"/>
                <w:numId w:val="4"/>
              </w:numPr>
              <w:shd w:val="clear" w:color="auto" w:fill="FFFFFF"/>
              <w:spacing w:line="273" w:lineRule="auto"/>
              <w:ind w:left="630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Mengevaluasi hasil pemeriksaan kimia klinik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36C4" w:rsidRPr="00456BDD" w:rsidRDefault="005B36C4" w:rsidP="00057D6E">
            <w:pPr>
              <w:shd w:val="clear" w:color="auto" w:fill="FFFFFF"/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4.15 </w:t>
            </w:r>
            <w:r w:rsidR="00057D6E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Membuat</w:t>
            </w: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laporan hasil evaluasi pemeriksaan kimia klinik</w:t>
            </w:r>
          </w:p>
        </w:tc>
      </w:tr>
    </w:tbl>
    <w:p w:rsidR="00456BDD" w:rsidRDefault="00456BDD" w:rsidP="00F938C2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p w:rsidR="00456BDD" w:rsidRDefault="00456BDD" w:rsidP="00F938C2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sectPr w:rsidR="00456BDD" w:rsidSect="00046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C35"/>
    <w:multiLevelType w:val="multilevel"/>
    <w:tmpl w:val="CA6E6DA4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5D7225EC"/>
    <w:multiLevelType w:val="multilevel"/>
    <w:tmpl w:val="211CAD7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1227282"/>
    <w:multiLevelType w:val="multilevel"/>
    <w:tmpl w:val="7D744B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3">
    <w:nsid w:val="72CF423F"/>
    <w:multiLevelType w:val="multilevel"/>
    <w:tmpl w:val="79E01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938C2"/>
    <w:rsid w:val="00046EC5"/>
    <w:rsid w:val="00057D6E"/>
    <w:rsid w:val="00197272"/>
    <w:rsid w:val="00456BDD"/>
    <w:rsid w:val="005B36C4"/>
    <w:rsid w:val="00784A49"/>
    <w:rsid w:val="008252B9"/>
    <w:rsid w:val="008E13A5"/>
    <w:rsid w:val="00B43156"/>
    <w:rsid w:val="00B64185"/>
    <w:rsid w:val="00BE35AF"/>
    <w:rsid w:val="00D30F7D"/>
    <w:rsid w:val="00E12E35"/>
    <w:rsid w:val="00EC1D8B"/>
    <w:rsid w:val="00EE2154"/>
    <w:rsid w:val="00F9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C2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D8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D8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D8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D8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D8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D8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D8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D8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D8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D8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D8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D8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D8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D8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D8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D8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D8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D8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1D8B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C1D8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1D8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C1D8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D8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C1D8B"/>
    <w:rPr>
      <w:b/>
      <w:bCs/>
      <w:spacing w:val="0"/>
    </w:rPr>
  </w:style>
  <w:style w:type="character" w:styleId="Emphasis">
    <w:name w:val="Emphasis"/>
    <w:uiPriority w:val="20"/>
    <w:qFormat/>
    <w:rsid w:val="00EC1D8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EC1D8B"/>
    <w:pPr>
      <w:spacing w:after="0" w:line="240" w:lineRule="auto"/>
    </w:pPr>
  </w:style>
  <w:style w:type="paragraph" w:styleId="ListParagraph">
    <w:name w:val="List Paragraph"/>
    <w:aliases w:val="Body of text"/>
    <w:basedOn w:val="Normal"/>
    <w:uiPriority w:val="34"/>
    <w:qFormat/>
    <w:rsid w:val="00EC1D8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1D8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D8B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D8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D8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EC1D8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C1D8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C1D8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C1D8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C1D8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1D8B"/>
    <w:pPr>
      <w:outlineLvl w:val="9"/>
    </w:pPr>
  </w:style>
  <w:style w:type="paragraph" w:customStyle="1" w:styleId="p0">
    <w:name w:val="p0"/>
    <w:basedOn w:val="Normal"/>
    <w:rsid w:val="00F938C2"/>
    <w:pPr>
      <w:spacing w:after="200" w:line="273" w:lineRule="auto"/>
      <w:ind w:left="0"/>
    </w:pPr>
    <w:rPr>
      <w:rFonts w:ascii="SimSun" w:eastAsia="SimSun" w:hAnsi="SimSun" w:cs="Times New Roman"/>
      <w:color w:val="auto"/>
      <w:sz w:val="22"/>
      <w:szCs w:val="22"/>
      <w:lang w:val="id-ID" w:eastAsia="id-ID" w:bidi="ar-SA"/>
    </w:rPr>
  </w:style>
  <w:style w:type="table" w:styleId="TableGrid">
    <w:name w:val="Table Grid"/>
    <w:basedOn w:val="TableNormal"/>
    <w:uiPriority w:val="59"/>
    <w:rsid w:val="00F93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8C2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p15">
    <w:name w:val="p15"/>
    <w:basedOn w:val="Normal"/>
    <w:rsid w:val="00456BDD"/>
    <w:pPr>
      <w:spacing w:after="200" w:line="273" w:lineRule="auto"/>
      <w:ind w:left="720"/>
    </w:pPr>
    <w:rPr>
      <w:rFonts w:ascii="Times New Roman" w:eastAsia="Times New Roman" w:hAnsi="Times New Roman" w:cs="Times New Roman"/>
      <w:color w:val="auto"/>
      <w:sz w:val="22"/>
      <w:szCs w:val="22"/>
      <w:lang w:val="id-ID" w:eastAsia="id-ID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2016-09-20T04:57:00Z</dcterms:created>
  <dcterms:modified xsi:type="dcterms:W3CDTF">2016-09-21T01:37:00Z</dcterms:modified>
</cp:coreProperties>
</file>