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52" w:rsidRPr="00AB5C11" w:rsidRDefault="00131752" w:rsidP="00AB5C11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AB5C11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131752" w:rsidRPr="00AB5C11" w:rsidRDefault="00131752" w:rsidP="00AB5C11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AB5C11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131752" w:rsidRPr="00AB5C11" w:rsidRDefault="00131752" w:rsidP="00AB5C1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AB5C1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AB5C11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131752" w:rsidRPr="00AB5C11" w:rsidRDefault="00131752" w:rsidP="00AB5C1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AB5C1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AB5C11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131752" w:rsidRPr="00AB5C11" w:rsidRDefault="00131752" w:rsidP="00AB5C11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AB5C11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131752" w:rsidRPr="00AB5C11" w:rsidRDefault="00131752" w:rsidP="00AB5C11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AB5C1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AB5C11">
        <w:rPr>
          <w:rFonts w:ascii="Bookman Old Style" w:hAnsi="Bookman Old Style" w:cs="Tahoma"/>
          <w:sz w:val="24"/>
          <w:szCs w:val="24"/>
          <w:lang w:val="id-ID"/>
        </w:rPr>
        <w:t>Teknik Karawitan Dasar (TKD)</w:t>
      </w:r>
    </w:p>
    <w:p w:rsidR="00131752" w:rsidRPr="00AB5C11" w:rsidRDefault="00131752" w:rsidP="00AB5C11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131752" w:rsidRPr="00AB5C11" w:rsidRDefault="00131752" w:rsidP="00AB5C11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131752" w:rsidRPr="00AB5C11" w:rsidRDefault="00131752" w:rsidP="00AB5C1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AB5C1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AB5C11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131752" w:rsidRPr="00AB5C11" w:rsidRDefault="00131752" w:rsidP="00AB5C1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AB5C1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131752" w:rsidRPr="00AB5C11" w:rsidRDefault="00131752" w:rsidP="00AB5C11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131752" w:rsidRPr="00AB5C11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AB5C1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AB5C11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AB5C11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AB5C11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131752" w:rsidRPr="00AB5C11" w:rsidTr="00D5559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131752" w:rsidRPr="00AB5C11" w:rsidRDefault="00131752" w:rsidP="00AB5C11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AB5C1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AB5C11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Teknik Karawitan Dasar (TKD)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131752" w:rsidRPr="00AB5C11" w:rsidRDefault="00131752" w:rsidP="00AB5C1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AB5C11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Teknik Karawitan Dasar (TKD)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131752" w:rsidRPr="00AB5C11" w:rsidRDefault="00131752" w:rsidP="00AB5C11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131752" w:rsidRPr="00AB5C11" w:rsidRDefault="00131752" w:rsidP="00AB5C11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AB5C1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131752" w:rsidRPr="00AB5C11" w:rsidRDefault="00131752" w:rsidP="00AB5C11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195"/>
        <w:gridCol w:w="1226"/>
        <w:gridCol w:w="1930"/>
      </w:tblGrid>
      <w:tr w:rsidR="00131752" w:rsidRPr="00AB5C11" w:rsidTr="00A8495A">
        <w:trPr>
          <w:tblHeader/>
        </w:trPr>
        <w:tc>
          <w:tcPr>
            <w:tcW w:w="1616" w:type="pct"/>
            <w:shd w:val="clear" w:color="auto" w:fill="auto"/>
            <w:vAlign w:val="center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131752" w:rsidRPr="00AB5C11" w:rsidRDefault="00A8495A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131752" w:rsidRPr="00AB5C11" w:rsidTr="00A8495A">
        <w:tc>
          <w:tcPr>
            <w:tcW w:w="5000" w:type="pct"/>
            <w:gridSpan w:val="4"/>
            <w:shd w:val="clear" w:color="auto" w:fill="FFFF00"/>
          </w:tcPr>
          <w:p w:rsidR="00131752" w:rsidRPr="00AB5C11" w:rsidRDefault="00131752" w:rsidP="00AB5C11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eastAsia="ヒラギノ角ゴ Pro W3" w:hAnsi="Bookman Old Style" w:cs="Tahoma"/>
                <w:color w:val="000000"/>
                <w:kern w:val="24"/>
                <w:sz w:val="24"/>
                <w:szCs w:val="24"/>
                <w:lang w:eastAsia="id-ID"/>
              </w:rPr>
              <w:t>Memahami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teori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val="en-US" w:eastAsia="id-ID"/>
              </w:rPr>
              <w:t>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teori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Mengklasifikasi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fungsi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gamelan 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131752" w:rsidRPr="00AB5C11" w:rsidRDefault="00D17EFD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Memilah</w:t>
            </w:r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fungsi</w:t>
            </w:r>
            <w:proofErr w:type="spellEnd"/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gamelan  </w:t>
            </w:r>
            <w:proofErr w:type="spellStart"/>
            <w:r w:rsidR="00131752"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Menentukan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struktur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sistem laras dan penotasian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Menunjukan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sistem laras dan penotasian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membaca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notasi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membaca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notasi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gending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non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non</w:t>
            </w: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lastRenderedPageBreak/>
              <w:t xml:space="preserve">instrumental </w:t>
            </w:r>
          </w:p>
        </w:tc>
        <w:tc>
          <w:tcPr>
            <w:tcW w:w="1708" w:type="pct"/>
          </w:tcPr>
          <w:p w:rsidR="00131752" w:rsidRPr="00AB5C11" w:rsidRDefault="00131752" w:rsidP="00AB5C11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lastRenderedPageBreak/>
              <w:t>Melakukan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eastAsia="id-ID"/>
              </w:rPr>
              <w:lastRenderedPageBreak/>
              <w:t xml:space="preserve">instrumental </w:t>
            </w:r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3.9   </w:t>
            </w:r>
            <w:r w:rsidR="00166827"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campuran</w:t>
            </w:r>
          </w:p>
        </w:tc>
        <w:tc>
          <w:tcPr>
            <w:tcW w:w="1708" w:type="pct"/>
          </w:tcPr>
          <w:p w:rsidR="00131752" w:rsidRPr="00AB5C11" w:rsidRDefault="00131752" w:rsidP="00AB5C11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4.9   </w:t>
            </w:r>
            <w:r w:rsidR="00166827"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Mendemontrasikan</w:t>
            </w: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memainkan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campuran</w:t>
            </w:r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131752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31752" w:rsidRPr="00AB5C11" w:rsidTr="00A8495A">
        <w:tc>
          <w:tcPr>
            <w:tcW w:w="1616" w:type="pct"/>
          </w:tcPr>
          <w:p w:rsidR="00131752" w:rsidRPr="00AB5C11" w:rsidRDefault="00131752" w:rsidP="00AB5C11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3.10 Mengevaluasi teknik garap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instrumentalia dan campuran</w:t>
            </w:r>
          </w:p>
        </w:tc>
        <w:tc>
          <w:tcPr>
            <w:tcW w:w="1708" w:type="pct"/>
          </w:tcPr>
          <w:p w:rsidR="00131752" w:rsidRPr="00AB5C11" w:rsidRDefault="00131752" w:rsidP="00AB5C11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4.10 </w:t>
            </w:r>
            <w:r w:rsidR="00DC19C8"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Menyaji</w:t>
            </w:r>
            <w:r w:rsidR="00166827"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kan</w:t>
            </w:r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garap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repertoar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Pr="00AB5C11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instrumentalia dan campuran</w:t>
            </w:r>
          </w:p>
        </w:tc>
        <w:tc>
          <w:tcPr>
            <w:tcW w:w="657" w:type="pct"/>
            <w:shd w:val="clear" w:color="auto" w:fill="auto"/>
          </w:tcPr>
          <w:p w:rsidR="00131752" w:rsidRPr="00AB5C11" w:rsidRDefault="00131752" w:rsidP="00AB5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B5C11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131752" w:rsidRPr="00AB5C11" w:rsidRDefault="00087284" w:rsidP="00AB5C11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AB5C11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dasar</w:t>
            </w:r>
          </w:p>
        </w:tc>
      </w:tr>
    </w:tbl>
    <w:p w:rsidR="00131752" w:rsidRPr="00AB5C11" w:rsidRDefault="00131752" w:rsidP="00AB5C11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131752" w:rsidRPr="00AB5C11" w:rsidRDefault="00131752" w:rsidP="00AB5C11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AB5C11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  <w:bookmarkStart w:id="0" w:name="_GoBack"/>
      <w:bookmarkEnd w:id="0"/>
    </w:p>
    <w:p w:rsidR="00131752" w:rsidRPr="00AB5C11" w:rsidRDefault="00131752" w:rsidP="00AB5C11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Kolom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>;</w:t>
      </w:r>
    </w:p>
    <w:p w:rsidR="00131752" w:rsidRPr="00AB5C11" w:rsidRDefault="00131752" w:rsidP="00AB5C11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AB5C11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AB5C11">
        <w:rPr>
          <w:rFonts w:ascii="Bookman Old Style" w:hAnsi="Bookman Old Style" w:cs="Tahoma"/>
          <w:i/>
          <w:sz w:val="24"/>
          <w:szCs w:val="24"/>
        </w:rPr>
        <w:t>.</w:t>
      </w:r>
    </w:p>
    <w:p w:rsidR="00131752" w:rsidRPr="00AB5C11" w:rsidRDefault="00131752" w:rsidP="00AB5C11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131752" w:rsidRPr="00AB5C11" w:rsidRDefault="00131752" w:rsidP="00AB5C11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174FAC" w:rsidRPr="00AB5C11" w:rsidRDefault="00174FAC" w:rsidP="00AB5C11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174FAC" w:rsidRPr="00AB5C11" w:rsidSect="00AB5C11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C052A"/>
    <w:multiLevelType w:val="multilevel"/>
    <w:tmpl w:val="8B409A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907DC7"/>
    <w:multiLevelType w:val="hybridMultilevel"/>
    <w:tmpl w:val="2B7223C6"/>
    <w:lvl w:ilvl="0" w:tplc="4CEEDF0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98C10DE">
      <w:start w:val="1"/>
      <w:numFmt w:val="decimal"/>
      <w:lvlText w:val="4.%2"/>
      <w:lvlJc w:val="left"/>
      <w:pPr>
        <w:ind w:left="180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752"/>
    <w:rsid w:val="00006642"/>
    <w:rsid w:val="00087284"/>
    <w:rsid w:val="00131752"/>
    <w:rsid w:val="00166827"/>
    <w:rsid w:val="00174FAC"/>
    <w:rsid w:val="003104D2"/>
    <w:rsid w:val="007C61D5"/>
    <w:rsid w:val="008512FE"/>
    <w:rsid w:val="00887948"/>
    <w:rsid w:val="00A8495A"/>
    <w:rsid w:val="00AB5C11"/>
    <w:rsid w:val="00B34B41"/>
    <w:rsid w:val="00C05915"/>
    <w:rsid w:val="00D17EFD"/>
    <w:rsid w:val="00DC19C8"/>
    <w:rsid w:val="00E41823"/>
    <w:rsid w:val="00F4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52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131752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131752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5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52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131752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131752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5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17</cp:revision>
  <dcterms:created xsi:type="dcterms:W3CDTF">2016-11-10T18:08:00Z</dcterms:created>
  <dcterms:modified xsi:type="dcterms:W3CDTF">2017-02-24T02:05:00Z</dcterms:modified>
</cp:coreProperties>
</file>