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932AFD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32AF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932AFD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32AF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932AFD" w:rsidRDefault="00D921AB" w:rsidP="00501E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32AF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Seni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Industri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Kreatif</w:t>
      </w:r>
      <w:proofErr w:type="spellEnd"/>
    </w:p>
    <w:p w:rsidR="00501E09" w:rsidRPr="00932AFD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Seni</w:t>
      </w:r>
      <w:proofErr w:type="spellEnd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Musik</w:t>
      </w:r>
      <w:proofErr w:type="spellEnd"/>
    </w:p>
    <w:p w:rsidR="00501E09" w:rsidRPr="00932AFD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Seni</w:t>
      </w:r>
      <w:proofErr w:type="spellEnd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Musik</w:t>
      </w:r>
      <w:proofErr w:type="spellEnd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D921AB" w:rsidRPr="00932AFD">
        <w:rPr>
          <w:rFonts w:ascii="Bookman Old Style" w:hAnsi="Bookman Old Style" w:cs="Tahoma"/>
          <w:sz w:val="24"/>
          <w:szCs w:val="24"/>
          <w:lang w:val="en-ID"/>
        </w:rPr>
        <w:t>Populer</w:t>
      </w:r>
      <w:proofErr w:type="spellEnd"/>
      <w:r w:rsidR="00FC1B32" w:rsidRPr="00932AFD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="00FC1B32" w:rsidRPr="00932AFD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932AFD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932AFD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932AFD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32AFD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32AF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32AF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01E09" w:rsidRPr="00932AFD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32AF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32AFD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125"/>
      </w:tblGrid>
      <w:tr w:rsidR="00501E09" w:rsidRPr="00932AFD" w:rsidTr="00FA6EB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932AFD" w:rsidRDefault="00501E09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932AFD" w:rsidRDefault="00501E09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32AF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932AFD" w:rsidRDefault="00501E09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932AFD" w:rsidRDefault="00501E09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32AF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32AF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32AF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932AFD" w:rsidTr="00FA6EB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932AFD" w:rsidRDefault="00501E09" w:rsidP="00CE449B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="00DE6313" w:rsidRP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 w:rsidR="00DE6313"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>Populer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01E09" w:rsidRPr="00932AFD" w:rsidRDefault="00501E09" w:rsidP="00501E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</w:rPr>
              <w:t>Seni</w:t>
            </w:r>
            <w:proofErr w:type="spellEnd"/>
            <w:r w:rsidR="00DE6313" w:rsidRPr="00AA427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 w:rsidR="00DE6313"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E6313" w:rsidRPr="00AA427C">
              <w:rPr>
                <w:rFonts w:ascii="Bookman Old Style" w:hAnsi="Bookman Old Style" w:cs="Tahoma"/>
                <w:sz w:val="24"/>
                <w:szCs w:val="24"/>
              </w:rPr>
              <w:t>Populer</w:t>
            </w:r>
            <w:proofErr w:type="spellEnd"/>
            <w:r w:rsidR="00CE449B" w:rsidRPr="00AA427C">
              <w:rPr>
                <w:rFonts w:ascii="Bookman Old Style" w:hAnsi="Bookman Old Style" w:cs="Tahoma"/>
                <w:sz w:val="24"/>
                <w:szCs w:val="24"/>
              </w:rPr>
              <w:t>.</w:t>
            </w:r>
            <w:r w:rsidR="00CE449B"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932AFD" w:rsidRDefault="00501E09" w:rsidP="00501E09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dalam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932AFD" w:rsidRDefault="00501E09" w:rsidP="00501E09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932AF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Pr="00932AFD" w:rsidRDefault="00FC1B32" w:rsidP="00501E09">
      <w:pPr>
        <w:rPr>
          <w:rFonts w:ascii="Bookman Old Style" w:hAnsi="Bookman Old Style" w:cs="Tahoma"/>
          <w:sz w:val="24"/>
          <w:szCs w:val="24"/>
        </w:rPr>
      </w:pPr>
    </w:p>
    <w:p w:rsidR="00FC1B32" w:rsidRPr="00932AFD" w:rsidRDefault="008D7CE9" w:rsidP="0047324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932AFD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32AFD">
        <w:rPr>
          <w:rFonts w:ascii="Bookman Old Style" w:hAnsi="Bookman Old Style" w:cs="Tahoma"/>
          <w:sz w:val="24"/>
          <w:szCs w:val="24"/>
        </w:rPr>
        <w:t xml:space="preserve">: </w:t>
      </w:r>
      <w:r w:rsidR="00CE361C" w:rsidRPr="00932AFD">
        <w:rPr>
          <w:rFonts w:ascii="Bookman Old Style" w:hAnsi="Bookman Old Style" w:cs="Tahoma"/>
          <w:sz w:val="24"/>
          <w:szCs w:val="24"/>
        </w:rPr>
        <w:t xml:space="preserve">Tata </w:t>
      </w:r>
      <w:proofErr w:type="spellStart"/>
      <w:r w:rsidR="00CE361C" w:rsidRPr="00932AFD">
        <w:rPr>
          <w:rFonts w:ascii="Bookman Old Style" w:hAnsi="Bookman Old Style" w:cs="Tahoma"/>
          <w:sz w:val="24"/>
          <w:szCs w:val="24"/>
        </w:rPr>
        <w:t>Teknis</w:t>
      </w:r>
      <w:proofErr w:type="spellEnd"/>
      <w:r w:rsidR="00CE361C" w:rsidRPr="00932AFD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CE361C" w:rsidRPr="00932AFD">
        <w:rPr>
          <w:rFonts w:ascii="Bookman Old Style" w:hAnsi="Bookman Old Style" w:cs="Tahoma"/>
          <w:sz w:val="24"/>
          <w:szCs w:val="24"/>
        </w:rPr>
        <w:t>Pentas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84"/>
        <w:gridCol w:w="875"/>
        <w:gridCol w:w="1808"/>
        <w:gridCol w:w="1759"/>
      </w:tblGrid>
      <w:tr w:rsidR="009F7950" w:rsidRPr="00932AFD" w:rsidTr="00015309">
        <w:trPr>
          <w:tblHeader/>
        </w:trPr>
        <w:tc>
          <w:tcPr>
            <w:tcW w:w="1209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FB6672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before="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3.1</w:t>
            </w:r>
            <w:r w:rsidR="00FB667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jenis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bentuk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panggung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691AB1">
            <w:pPr>
              <w:pStyle w:val="Default1"/>
              <w:tabs>
                <w:tab w:val="left" w:pos="709"/>
              </w:tabs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4.</w:t>
            </w:r>
            <w:r w:rsidRPr="00932AFD">
              <w:rPr>
                <w:rFonts w:hAnsi="Bookman Old Style" w:cs="Tahoma"/>
                <w:color w:val="auto"/>
                <w:lang w:val="en-US" w:eastAsia="id-ID"/>
              </w:rPr>
              <w:t>1</w:t>
            </w:r>
            <w:r w:rsidRPr="00932AFD">
              <w:rPr>
                <w:rFonts w:hAnsi="Bookman Old Style" w:cs="Tahoma"/>
                <w:color w:val="auto"/>
                <w:lang w:eastAsia="id-ID"/>
              </w:rPr>
              <w:tab/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Menentukan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jenis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bentuk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panggung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FB6672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before="0" w:after="0" w:line="240" w:lineRule="auto"/>
              <w:ind w:left="567" w:hanging="562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3.2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berbagai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konsep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pertunjukan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FB6672">
            <w:pPr>
              <w:pStyle w:val="Default1"/>
              <w:tabs>
                <w:tab w:val="left" w:pos="709"/>
              </w:tabs>
              <w:ind w:left="562" w:hanging="562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4.2</w:t>
            </w:r>
            <w:r w:rsidRPr="00932AFD">
              <w:rPr>
                <w:rFonts w:hAnsi="Bookman Old Style" w:cs="Tahoma"/>
                <w:color w:val="auto"/>
                <w:lang w:eastAsia="id-ID"/>
              </w:rPr>
              <w:tab/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Menentukan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berbagai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konsep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pertunjukan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FB6672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FB6672">
            <w:pPr>
              <w:tabs>
                <w:tab w:val="left" w:pos="-1890"/>
              </w:tabs>
              <w:spacing w:before="0" w:after="0" w:line="240" w:lineRule="auto"/>
              <w:ind w:left="630" w:hanging="63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3.3</w:t>
            </w:r>
            <w:r w:rsidR="00FB6672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penataan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dekorasi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panggung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FB66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 w:line="240" w:lineRule="auto"/>
              <w:ind w:left="562" w:hanging="562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4.3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Merancang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penataan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dekorasi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panggung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FB6672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160BC" w:rsidRPr="00932AFD" w:rsidTr="00015309">
        <w:tc>
          <w:tcPr>
            <w:tcW w:w="1209" w:type="pct"/>
          </w:tcPr>
          <w:p w:rsidR="00B160BC" w:rsidRPr="00932AFD" w:rsidRDefault="00B160BC" w:rsidP="00FB6672">
            <w:pPr>
              <w:pStyle w:val="Default1"/>
              <w:tabs>
                <w:tab w:val="left" w:pos="709"/>
              </w:tabs>
              <w:ind w:left="567" w:hanging="562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3.4</w:t>
            </w:r>
            <w:r w:rsidRPr="00932AFD">
              <w:rPr>
                <w:rFonts w:hAnsi="Bookman Old Style" w:cs="Tahoma"/>
                <w:color w:val="auto"/>
                <w:lang w:eastAsia="id-ID"/>
              </w:rPr>
              <w:tab/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Memahami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jenis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karakter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perangkat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tata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suara</w:t>
            </w:r>
            <w:proofErr w:type="spellEnd"/>
          </w:p>
        </w:tc>
        <w:tc>
          <w:tcPr>
            <w:tcW w:w="1324" w:type="pct"/>
          </w:tcPr>
          <w:p w:rsidR="00B160BC" w:rsidRPr="00932AFD" w:rsidRDefault="00B160BC" w:rsidP="00FB6672">
            <w:pPr>
              <w:pStyle w:val="Default1"/>
              <w:tabs>
                <w:tab w:val="left" w:pos="709"/>
              </w:tabs>
              <w:ind w:left="562" w:hanging="562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4.4</w:t>
            </w:r>
            <w:r w:rsidRPr="00932AFD">
              <w:rPr>
                <w:rFonts w:hAnsi="Bookman Old Style" w:cs="Tahoma"/>
                <w:color w:val="auto"/>
                <w:lang w:eastAsia="id-ID"/>
              </w:rPr>
              <w:tab/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Menentukan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perangkat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tata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suara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pada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pementasan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B160BC" w:rsidRPr="00932AFD" w:rsidRDefault="00B160BC" w:rsidP="00FB6672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B160BC" w:rsidRPr="00932AFD" w:rsidRDefault="00B160BC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</w:rPr>
              <w:t>MSK.PM02.010.01</w:t>
            </w:r>
          </w:p>
          <w:p w:rsidR="00B160BC" w:rsidRPr="00932AFD" w:rsidRDefault="00B160BC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sistim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suara</w:t>
            </w:r>
            <w:proofErr w:type="spellEnd"/>
          </w:p>
          <w:p w:rsidR="00B160BC" w:rsidRPr="00932AFD" w:rsidRDefault="00B160BC" w:rsidP="00BE3005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7" w:type="pct"/>
            <w:vMerge w:val="restart"/>
          </w:tcPr>
          <w:p w:rsidR="00B160BC" w:rsidRPr="00932AFD" w:rsidRDefault="00B160BC" w:rsidP="00FB6672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solo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B160BC" w:rsidRPr="00932AFD" w:rsidRDefault="00B160BC" w:rsidP="00BE3005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160BC" w:rsidRPr="00932AFD" w:rsidTr="00015309">
        <w:tc>
          <w:tcPr>
            <w:tcW w:w="1209" w:type="pct"/>
          </w:tcPr>
          <w:p w:rsidR="00B160BC" w:rsidRPr="00932AFD" w:rsidRDefault="00B160BC" w:rsidP="00BE3005">
            <w:pPr>
              <w:pStyle w:val="Default1"/>
              <w:spacing w:after="240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3.5</w:t>
            </w:r>
            <w:r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Menganalisis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teknik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pengoperasian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perangkat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tata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suara</w:t>
            </w:r>
            <w:proofErr w:type="spellEnd"/>
          </w:p>
        </w:tc>
        <w:tc>
          <w:tcPr>
            <w:tcW w:w="1324" w:type="pct"/>
          </w:tcPr>
          <w:p w:rsidR="00B160BC" w:rsidRPr="00932AFD" w:rsidRDefault="00B160BC" w:rsidP="00FB1EE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4.5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Mengoperasikan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suara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pementasan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B160BC" w:rsidRPr="00932AFD" w:rsidRDefault="00B160BC" w:rsidP="00BE3005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" w:type="pct"/>
            <w:vMerge/>
            <w:shd w:val="clear" w:color="auto" w:fill="auto"/>
          </w:tcPr>
          <w:p w:rsidR="00B160BC" w:rsidRPr="00932AFD" w:rsidRDefault="00B160BC" w:rsidP="00BE3005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B160BC" w:rsidRPr="00932AFD" w:rsidRDefault="00B160BC" w:rsidP="00BE3005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691AB1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lastRenderedPageBreak/>
              <w:t>3.6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jenis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karakter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cahaya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691AB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4.6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Menentukan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jenis dan karakter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cahaya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pementasan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932EED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FB1EEC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3.7</w:t>
            </w:r>
            <w:r w:rsidR="00FB1EEC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is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penataan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cahaya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FB1EE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7</w:t>
            </w:r>
            <w:r w:rsidR="00FB1EEC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Mengoperasikan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cahaya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pementasan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FB1EEC">
            <w:pPr>
              <w:tabs>
                <w:tab w:val="left" w:pos="709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3.8</w:t>
            </w:r>
            <w:r w:rsidR="00FB1EEC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jenis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rias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>busana</w:t>
            </w:r>
            <w:proofErr w:type="spellEnd"/>
            <w:r w:rsidR="00AA427C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panggung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691AB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4.8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Mengkomunikasikan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tata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rias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E2160">
              <w:rPr>
                <w:rFonts w:ascii="Bookman Old Style" w:hAnsi="Bookman Old Style" w:cs="Tahoma"/>
                <w:sz w:val="24"/>
                <w:szCs w:val="24"/>
                <w:lang w:val="en-ID"/>
              </w:rPr>
              <w:t>busana</w:t>
            </w:r>
            <w:proofErr w:type="spellEnd"/>
            <w:r w:rsidR="00BE2160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panggung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dengan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pementasan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1209" w:type="pct"/>
          </w:tcPr>
          <w:p w:rsidR="00772035" w:rsidRPr="00932AFD" w:rsidRDefault="00772035" w:rsidP="00B93E74">
            <w:pPr>
              <w:pStyle w:val="Default1"/>
              <w:tabs>
                <w:tab w:val="left" w:pos="709"/>
              </w:tabs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3.9</w:t>
            </w:r>
            <w:r w:rsidR="00B93E74"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color w:val="auto"/>
                <w:lang w:val="en-US" w:eastAsia="id-ID"/>
              </w:rPr>
              <w:t>Mengevaluasi</w:t>
            </w:r>
            <w:proofErr w:type="spellEnd"/>
            <w:r w:rsidRPr="00932AFD"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jenis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tata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busana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panggung</w:t>
            </w:r>
            <w:proofErr w:type="spellEnd"/>
          </w:p>
        </w:tc>
        <w:tc>
          <w:tcPr>
            <w:tcW w:w="1324" w:type="pct"/>
          </w:tcPr>
          <w:p w:rsidR="00772035" w:rsidRPr="00932AFD" w:rsidRDefault="00772035" w:rsidP="00505D76">
            <w:pPr>
              <w:pStyle w:val="Default1"/>
              <w:tabs>
                <w:tab w:val="left" w:pos="709"/>
              </w:tabs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4.9</w:t>
            </w:r>
            <w:r w:rsidR="00505D76"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Mengkomunikasikan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hasil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evaluasi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tata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busana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panggung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dengan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peran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dalam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pementasan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:rsidR="00772035" w:rsidRPr="00932AFD" w:rsidRDefault="00772035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72035" w:rsidRPr="00932AFD" w:rsidTr="00015309">
        <w:tc>
          <w:tcPr>
            <w:tcW w:w="2533" w:type="pct"/>
            <w:gridSpan w:val="2"/>
          </w:tcPr>
          <w:p w:rsidR="00772035" w:rsidRPr="00932AFD" w:rsidRDefault="00D364A2" w:rsidP="0047324B">
            <w:pPr>
              <w:spacing w:before="60" w:after="6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Jam</w:t>
            </w:r>
            <w:r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  <w:sz w:val="24"/>
                <w:szCs w:val="24"/>
              </w:rPr>
              <w:t>Pelajaran</w:t>
            </w:r>
            <w:proofErr w:type="spellEnd"/>
            <w:r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(JP)</w:t>
            </w:r>
          </w:p>
        </w:tc>
        <w:tc>
          <w:tcPr>
            <w:tcW w:w="486" w:type="pct"/>
            <w:shd w:val="clear" w:color="auto" w:fill="auto"/>
          </w:tcPr>
          <w:p w:rsidR="00772035" w:rsidRPr="00932AFD" w:rsidRDefault="00772035" w:rsidP="00FA6EB6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72</w:t>
            </w:r>
          </w:p>
        </w:tc>
        <w:tc>
          <w:tcPr>
            <w:tcW w:w="1004" w:type="pct"/>
            <w:shd w:val="clear" w:color="auto" w:fill="auto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772035" w:rsidRPr="00932AFD" w:rsidRDefault="00772035" w:rsidP="00FA6EB6">
            <w:pPr>
              <w:spacing w:before="60" w:after="6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4D2282" w:rsidRPr="00932AFD" w:rsidRDefault="004D2282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D50C63" w:rsidRDefault="00D50C63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73130" w:rsidRDefault="00E73130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73130" w:rsidRPr="00932AFD" w:rsidRDefault="00E73130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6F014E" w:rsidRPr="00932AFD" w:rsidRDefault="006F014E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F7950" w:rsidRPr="00932AFD" w:rsidRDefault="009F7950" w:rsidP="009F7950">
      <w:pPr>
        <w:rPr>
          <w:rFonts w:ascii="Bookman Old Style" w:hAnsi="Bookman Old Style" w:cs="Tahoma"/>
          <w:sz w:val="24"/>
          <w:szCs w:val="24"/>
        </w:rPr>
      </w:pPr>
      <w:r w:rsidRPr="00932AFD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32AFD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D663F9" w:rsidRPr="00932AFD">
        <w:rPr>
          <w:rFonts w:ascii="Bookman Old Style" w:hAnsi="Bookman Old Style" w:cs="Tahoma"/>
          <w:sz w:val="24"/>
          <w:szCs w:val="24"/>
        </w:rPr>
        <w:t>Teori</w:t>
      </w:r>
      <w:proofErr w:type="spellEnd"/>
      <w:r w:rsidR="00D663F9" w:rsidRPr="00932AFD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D663F9" w:rsidRPr="00932AFD">
        <w:rPr>
          <w:rFonts w:ascii="Bookman Old Style" w:hAnsi="Bookman Old Style" w:cs="Tahoma"/>
          <w:sz w:val="24"/>
          <w:szCs w:val="24"/>
        </w:rPr>
        <w:t>Musik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154"/>
        <w:gridCol w:w="893"/>
        <w:gridCol w:w="2308"/>
        <w:gridCol w:w="1799"/>
      </w:tblGrid>
      <w:tr w:rsidR="00953762" w:rsidRPr="00932AFD" w:rsidTr="00135F3D">
        <w:trPr>
          <w:tblHeader/>
        </w:trPr>
        <w:tc>
          <w:tcPr>
            <w:tcW w:w="1027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lastRenderedPageBreak/>
              <w:t>KOMPETENSI DASAR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9F7950" w:rsidRPr="00932AFD" w:rsidRDefault="009F7950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A636C3" w:rsidRPr="00932AFD" w:rsidTr="00135F3D">
        <w:tc>
          <w:tcPr>
            <w:tcW w:w="1027" w:type="pct"/>
          </w:tcPr>
          <w:p w:rsidR="00A636C3" w:rsidRPr="00932AFD" w:rsidRDefault="00A636C3" w:rsidP="00F66DD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before="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3.1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notasi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0" w:after="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Menuliskan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notasi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F66DD8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A636C3" w:rsidRPr="00932AFD" w:rsidRDefault="00A636C3" w:rsidP="00F66DD8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</w:rPr>
              <w:t>MSK.PM01.002.01</w:t>
            </w:r>
          </w:p>
          <w:p w:rsidR="00A636C3" w:rsidRPr="00932AFD" w:rsidRDefault="00A636C3" w:rsidP="00F66DD8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Membaca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not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balok</w:t>
            </w:r>
            <w:proofErr w:type="spellEnd"/>
          </w:p>
          <w:p w:rsidR="00A636C3" w:rsidRPr="00932AFD" w:rsidRDefault="00A636C3" w:rsidP="00A63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</w:tcPr>
          <w:p w:rsidR="00A636C3" w:rsidRPr="00932AFD" w:rsidRDefault="00A636C3" w:rsidP="00F66DD8">
            <w:pPr>
              <w:spacing w:before="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</w:tcPr>
          <w:p w:rsidR="00A636C3" w:rsidRPr="00932AFD" w:rsidRDefault="00A636C3" w:rsidP="00F66DD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before="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3.2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mahami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sukat</w:t>
            </w:r>
            <w:proofErr w:type="spellEnd"/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Menuliskan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sukat</w:t>
            </w:r>
            <w:proofErr w:type="spellEnd"/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F66DD8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</w:tcPr>
          <w:p w:rsidR="00A636C3" w:rsidRPr="00932AFD" w:rsidRDefault="00A636C3" w:rsidP="00AF6CA6">
            <w:pPr>
              <w:tabs>
                <w:tab w:val="left" w:pos="567"/>
              </w:tabs>
              <w:spacing w:before="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3.3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tanda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kunci</w:t>
            </w:r>
            <w:proofErr w:type="spellEnd"/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Menuliskan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kunci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F66DD8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</w:tcPr>
          <w:p w:rsidR="00A636C3" w:rsidRPr="00932AFD" w:rsidRDefault="00A636C3" w:rsidP="00AF6CA6">
            <w:pPr>
              <w:pStyle w:val="Default1"/>
              <w:tabs>
                <w:tab w:val="left" w:pos="567"/>
              </w:tabs>
              <w:ind w:left="567" w:hanging="567"/>
              <w:rPr>
                <w:rFonts w:hAnsi="Bookman Old Style" w:cs="Tahoma"/>
                <w:color w:val="auto"/>
                <w:lang w:val="en-US"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3.4</w:t>
            </w:r>
            <w:r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color w:val="auto"/>
                <w:lang w:val="en-US" w:eastAsia="id-ID"/>
              </w:rPr>
              <w:t>Memahami</w:t>
            </w:r>
            <w:proofErr w:type="spellEnd"/>
            <w:r w:rsidRPr="00932AFD"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color w:val="auto"/>
                <w:lang w:val="en-US" w:eastAsia="id-ID"/>
              </w:rPr>
              <w:t>tanda</w:t>
            </w:r>
            <w:proofErr w:type="spellEnd"/>
            <w:r w:rsidRPr="00932AFD"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color w:val="auto"/>
                <w:lang w:val="en-US" w:eastAsia="id-ID"/>
              </w:rPr>
              <w:t>alterasi</w:t>
            </w:r>
            <w:proofErr w:type="spellEnd"/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Menentukan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alterasi</w:t>
            </w:r>
            <w:proofErr w:type="spellEnd"/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F66DD8">
            <w:pPr>
              <w:spacing w:before="0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  <w:vAlign w:val="center"/>
          </w:tcPr>
          <w:p w:rsidR="00A636C3" w:rsidRPr="00932AFD" w:rsidRDefault="00A636C3" w:rsidP="00AF6CA6">
            <w:pPr>
              <w:pStyle w:val="Default1"/>
              <w:tabs>
                <w:tab w:val="left" w:pos="567"/>
              </w:tabs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3.5</w:t>
            </w:r>
            <w:r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eastAsia="Times New Roman" w:hAnsi="Bookman Old Style" w:cs="Tahoma"/>
                <w:lang w:val="en-ID"/>
              </w:rPr>
              <w:t>Menerapkan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tangga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nada</w:t>
            </w:r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6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Menyusun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tangga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nada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  <w:vAlign w:val="center"/>
          </w:tcPr>
          <w:p w:rsidR="00A636C3" w:rsidRPr="00932AFD" w:rsidRDefault="00A636C3" w:rsidP="00AF6CA6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3.6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interval</w:t>
            </w:r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6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interval 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  <w:vAlign w:val="center"/>
          </w:tcPr>
          <w:p w:rsidR="00A636C3" w:rsidRPr="00932AFD" w:rsidRDefault="00A636C3" w:rsidP="00AF6CA6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3.7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trisuara</w:t>
            </w:r>
            <w:proofErr w:type="spellEnd"/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6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trisuara</w:t>
            </w:r>
            <w:proofErr w:type="spellEnd"/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  <w:vAlign w:val="center"/>
          </w:tcPr>
          <w:p w:rsidR="00A636C3" w:rsidRPr="00932AFD" w:rsidRDefault="00A636C3" w:rsidP="00AF6CA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3.8</w:t>
            </w:r>
            <w:r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baca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hias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6" w:type="pct"/>
          </w:tcPr>
          <w:p w:rsidR="00A636C3" w:rsidRPr="00932AFD" w:rsidRDefault="00A636C3" w:rsidP="00F66DD8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6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id-ID"/>
              </w:rPr>
              <w:t xml:space="preserve">hasil analisis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baca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tanda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hias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636C3" w:rsidRPr="00932AFD" w:rsidTr="00135F3D">
        <w:tc>
          <w:tcPr>
            <w:tcW w:w="1027" w:type="pct"/>
            <w:vAlign w:val="center"/>
          </w:tcPr>
          <w:p w:rsidR="00A636C3" w:rsidRPr="00932AFD" w:rsidRDefault="00A636C3" w:rsidP="00AF6CA6">
            <w:pPr>
              <w:pStyle w:val="Default1"/>
              <w:tabs>
                <w:tab w:val="left" w:pos="567"/>
              </w:tabs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32AFD">
              <w:rPr>
                <w:rFonts w:hAnsi="Bookman Old Style" w:cs="Tahoma"/>
                <w:color w:val="auto"/>
                <w:lang w:eastAsia="id-ID"/>
              </w:rPr>
              <w:t>3.9</w:t>
            </w:r>
            <w:r>
              <w:rPr>
                <w:rFonts w:hAnsi="Bookman Old Style" w:cs="Tahoma"/>
                <w:color w:val="auto"/>
                <w:lang w:val="en-US" w:eastAsia="id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Mengevaluasi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tempo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dan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  <w:proofErr w:type="spellStart"/>
            <w:r w:rsidRPr="00932AFD">
              <w:rPr>
                <w:rFonts w:hAnsi="Bookman Old Style" w:cs="Tahoma"/>
                <w:lang w:val="en-ID"/>
              </w:rPr>
              <w:t>dinamik</w:t>
            </w:r>
            <w:proofErr w:type="spellEnd"/>
            <w:r w:rsidRPr="00932AFD">
              <w:rPr>
                <w:rFonts w:hAnsi="Bookman Old Style" w:cs="Tahoma"/>
                <w:lang w:val="en-ID"/>
              </w:rPr>
              <w:t xml:space="preserve"> </w:t>
            </w:r>
          </w:p>
        </w:tc>
        <w:tc>
          <w:tcPr>
            <w:tcW w:w="1196" w:type="pct"/>
            <w:vAlign w:val="center"/>
          </w:tcPr>
          <w:p w:rsidR="00A636C3" w:rsidRPr="00932AFD" w:rsidRDefault="00A636C3" w:rsidP="00D663F9">
            <w:pPr>
              <w:widowControl w:val="0"/>
              <w:numPr>
                <w:ilvl w:val="1"/>
                <w:numId w:val="11"/>
              </w:numPr>
              <w:kinsoku w:val="0"/>
              <w:adjustRightInd w:val="0"/>
              <w:spacing w:before="60" w:after="60" w:line="240" w:lineRule="auto"/>
              <w:ind w:left="544" w:hanging="54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evaluasi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tempo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  <w:t>dinamik</w:t>
            </w:r>
            <w:proofErr w:type="spellEnd"/>
          </w:p>
        </w:tc>
        <w:tc>
          <w:tcPr>
            <w:tcW w:w="496" w:type="pct"/>
            <w:shd w:val="clear" w:color="auto" w:fill="auto"/>
            <w:vAlign w:val="bottom"/>
          </w:tcPr>
          <w:p w:rsidR="00A636C3" w:rsidRPr="00932AFD" w:rsidRDefault="00A636C3" w:rsidP="00691AB1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vMerge/>
            <w:shd w:val="clear" w:color="auto" w:fill="auto"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A636C3" w:rsidRPr="00932AFD" w:rsidRDefault="00A636C3" w:rsidP="00691AB1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157C8" w:rsidRPr="00932AFD" w:rsidTr="00135F3D">
        <w:tc>
          <w:tcPr>
            <w:tcW w:w="2223" w:type="pct"/>
            <w:gridSpan w:val="2"/>
            <w:vAlign w:val="center"/>
          </w:tcPr>
          <w:p w:rsidR="00D157C8" w:rsidRPr="00135F3D" w:rsidRDefault="00135F3D" w:rsidP="00D663F9">
            <w:pPr>
              <w:widowControl w:val="0"/>
              <w:kinsoku w:val="0"/>
              <w:adjustRightInd w:val="0"/>
              <w:spacing w:before="60" w:after="60" w:line="240" w:lineRule="auto"/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</w:pPr>
            <w:proofErr w:type="spellStart"/>
            <w:r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lastRenderedPageBreak/>
              <w:t>Jumlah</w:t>
            </w:r>
            <w:proofErr w:type="spellEnd"/>
            <w:r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 xml:space="preserve"> </w:t>
            </w:r>
            <w:r w:rsidR="00F90AA3"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 xml:space="preserve">Jam </w:t>
            </w:r>
            <w:proofErr w:type="spellStart"/>
            <w:r w:rsidR="00F90AA3"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>Pelajaran</w:t>
            </w:r>
            <w:proofErr w:type="spellEnd"/>
            <w:r w:rsidR="00F90AA3"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 xml:space="preserve"> (</w:t>
            </w:r>
            <w:r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>JP</w:t>
            </w:r>
            <w:r w:rsidR="00F90AA3" w:rsidRPr="00135F3D">
              <w:rPr>
                <w:rFonts w:ascii="Bookman Old Style" w:eastAsia="Times New Roman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D157C8" w:rsidRPr="00932AFD" w:rsidRDefault="00D157C8" w:rsidP="00691AB1">
            <w:pPr>
              <w:jc w:val="center"/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82" w:type="pct"/>
            <w:shd w:val="clear" w:color="auto" w:fill="auto"/>
          </w:tcPr>
          <w:p w:rsidR="00D157C8" w:rsidRPr="00932AFD" w:rsidRDefault="00D157C8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9" w:type="pct"/>
          </w:tcPr>
          <w:p w:rsidR="00D157C8" w:rsidRPr="00932AFD" w:rsidRDefault="00D157C8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725D6" w:rsidRPr="00932AFD" w:rsidRDefault="009725D6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Default="00E541B5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040994" w:rsidRDefault="00040994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040994" w:rsidRDefault="00040994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CC013E" w:rsidRPr="00932AFD" w:rsidRDefault="00CC013E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E541B5" w:rsidRPr="00932AFD" w:rsidRDefault="00563CD0" w:rsidP="00E541B5">
      <w:pPr>
        <w:rPr>
          <w:rFonts w:ascii="Bookman Old Style" w:hAnsi="Bookman Old Style" w:cs="Tahoma"/>
          <w:sz w:val="24"/>
          <w:szCs w:val="24"/>
        </w:rPr>
      </w:pPr>
      <w:r w:rsidRPr="00932AFD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32AFD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932AFD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Penguasaan</w:t>
      </w:r>
      <w:proofErr w:type="spellEnd"/>
      <w:r w:rsidRPr="00932AFD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932AFD">
        <w:rPr>
          <w:rFonts w:ascii="Bookman Old Style" w:hAnsi="Bookman Old Style" w:cs="Tahoma"/>
          <w:sz w:val="24"/>
          <w:szCs w:val="24"/>
        </w:rPr>
        <w:t>Instrumen</w:t>
      </w:r>
      <w:proofErr w:type="spellEnd"/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071"/>
        <w:gridCol w:w="1086"/>
        <w:gridCol w:w="2313"/>
        <w:gridCol w:w="1281"/>
      </w:tblGrid>
      <w:tr w:rsidR="009C6E39" w:rsidRPr="00932AFD" w:rsidTr="00CC013E">
        <w:trPr>
          <w:tblHeader/>
        </w:trPr>
        <w:tc>
          <w:tcPr>
            <w:tcW w:w="1294" w:type="pct"/>
            <w:shd w:val="clear" w:color="auto" w:fill="auto"/>
            <w:vAlign w:val="center"/>
          </w:tcPr>
          <w:p w:rsidR="00E541B5" w:rsidRPr="00932AFD" w:rsidRDefault="00E541B5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lastRenderedPageBreak/>
              <w:t>KOMPETENSI DASAR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541B5" w:rsidRPr="00932AFD" w:rsidRDefault="00E541B5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E541B5" w:rsidRPr="00932AFD" w:rsidRDefault="00E541B5" w:rsidP="00FA6EB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1B5" w:rsidRPr="00932AFD" w:rsidRDefault="00E541B5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E541B5" w:rsidRPr="00932AFD" w:rsidRDefault="00E541B5" w:rsidP="00FA6E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A5001F" w:rsidRPr="00932AFD" w:rsidTr="00CC013E">
        <w:tc>
          <w:tcPr>
            <w:tcW w:w="1294" w:type="pct"/>
          </w:tcPr>
          <w:p w:rsidR="00A5001F" w:rsidRPr="00932AFD" w:rsidRDefault="00A5001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konsep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dikte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ritme tingkat dasar</w:t>
            </w:r>
          </w:p>
        </w:tc>
        <w:tc>
          <w:tcPr>
            <w:tcW w:w="1137" w:type="pct"/>
          </w:tcPr>
          <w:p w:rsidR="00A5001F" w:rsidRPr="00932AFD" w:rsidRDefault="00A5001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Menuliskan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dikte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ritme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5001F" w:rsidRPr="00932AFD" w:rsidRDefault="00A5001F" w:rsidP="00FA6EB6">
            <w:pPr>
              <w:pStyle w:val="Style1"/>
              <w:kinsoku w:val="0"/>
              <w:spacing w:before="60"/>
              <w:ind w:left="679" w:hanging="679"/>
              <w:jc w:val="center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  <w:p w:rsidR="00A5001F" w:rsidRPr="00932AFD" w:rsidRDefault="00A5001F" w:rsidP="00FA6EB6">
            <w:pPr>
              <w:jc w:val="center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</w:tc>
        <w:tc>
          <w:tcPr>
            <w:tcW w:w="1270" w:type="pct"/>
            <w:vMerge w:val="restart"/>
            <w:shd w:val="clear" w:color="auto" w:fill="auto"/>
          </w:tcPr>
          <w:p w:rsidR="00A5001F" w:rsidRDefault="00A5001F" w:rsidP="00843AA6">
            <w:pPr>
              <w:spacing w:before="0" w:after="0" w:line="240" w:lineRule="auto"/>
              <w:ind w:left="72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MSK.PM02.008.01</w:t>
            </w:r>
          </w:p>
          <w:p w:rsidR="00A5001F" w:rsidRPr="00932AFD" w:rsidRDefault="00A5001F" w:rsidP="00843AA6">
            <w:pPr>
              <w:spacing w:before="0" w:after="0" w:line="240" w:lineRule="auto"/>
              <w:ind w:left="72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Mempraktekkan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kemampuan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D302A">
              <w:rPr>
                <w:rStyle w:val="CharacterStyle1"/>
                <w:rFonts w:ascii="Bookman Old Style" w:hAnsi="Bookman Old Style" w:cs="Tahoma"/>
                <w:i/>
                <w:sz w:val="24"/>
                <w:szCs w:val="24"/>
                <w:lang w:val="en-ID"/>
              </w:rPr>
              <w:t>ear</w:t>
            </w: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D302A">
              <w:rPr>
                <w:rStyle w:val="CharacterStyle1"/>
                <w:rFonts w:ascii="Bookman Old Style" w:hAnsi="Bookman Old Style" w:cs="Tahoma"/>
                <w:i/>
                <w:sz w:val="24"/>
                <w:szCs w:val="24"/>
                <w:lang w:val="en-ID"/>
              </w:rPr>
              <w:t>training</w:t>
            </w: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ritmik</w:t>
            </w:r>
            <w:proofErr w:type="spellEnd"/>
          </w:p>
          <w:p w:rsidR="00A5001F" w:rsidRPr="00932AFD" w:rsidRDefault="00A5001F" w:rsidP="00A33C6F">
            <w:pPr>
              <w:spacing w:before="0" w:after="0" w:line="240" w:lineRule="auto"/>
              <w:ind w:left="72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 w:val="restart"/>
          </w:tcPr>
          <w:p w:rsidR="00A5001F" w:rsidRPr="00932AFD" w:rsidRDefault="00A5001F" w:rsidP="00BC7AA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A5001F" w:rsidRPr="00932AFD" w:rsidRDefault="00A5001F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5001F" w:rsidRPr="00932AFD" w:rsidTr="00CC013E">
        <w:tc>
          <w:tcPr>
            <w:tcW w:w="1294" w:type="pct"/>
          </w:tcPr>
          <w:p w:rsidR="00A5001F" w:rsidRPr="00932AFD" w:rsidRDefault="00A5001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Memahami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konsep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dikte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melodi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37" w:type="pct"/>
          </w:tcPr>
          <w:p w:rsidR="00A5001F" w:rsidRPr="00932AFD" w:rsidRDefault="00A5001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Menuliskan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dikte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melodi tingkat dasar</w:t>
            </w:r>
          </w:p>
        </w:tc>
        <w:tc>
          <w:tcPr>
            <w:tcW w:w="596" w:type="pct"/>
            <w:shd w:val="clear" w:color="auto" w:fill="auto"/>
          </w:tcPr>
          <w:p w:rsidR="00A5001F" w:rsidRDefault="00A5001F" w:rsidP="007D1D1F">
            <w:pPr>
              <w:jc w:val="center"/>
            </w:pPr>
            <w:r w:rsidRPr="007A3A3B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A5001F" w:rsidRPr="00932AFD" w:rsidRDefault="00A5001F" w:rsidP="00A33C6F">
            <w:pPr>
              <w:spacing w:before="0" w:after="0" w:line="240" w:lineRule="auto"/>
              <w:ind w:left="72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A5001F" w:rsidRPr="00932AFD" w:rsidRDefault="00A5001F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5001F" w:rsidRPr="00932AFD" w:rsidTr="00CC013E">
        <w:tc>
          <w:tcPr>
            <w:tcW w:w="1294" w:type="pct"/>
          </w:tcPr>
          <w:p w:rsidR="00A5001F" w:rsidRPr="00932AFD" w:rsidRDefault="00A5001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akor tingkat dasar</w:t>
            </w:r>
          </w:p>
        </w:tc>
        <w:tc>
          <w:tcPr>
            <w:tcW w:w="1137" w:type="pct"/>
          </w:tcPr>
          <w:p w:rsidR="00A5001F" w:rsidRPr="00932AFD" w:rsidRDefault="00A5001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Menuliskan hasil analisis akor tingkat dasar</w:t>
            </w:r>
          </w:p>
        </w:tc>
        <w:tc>
          <w:tcPr>
            <w:tcW w:w="596" w:type="pct"/>
            <w:shd w:val="clear" w:color="auto" w:fill="auto"/>
          </w:tcPr>
          <w:p w:rsidR="00A5001F" w:rsidRDefault="00A5001F" w:rsidP="007D1D1F">
            <w:pPr>
              <w:jc w:val="center"/>
            </w:pPr>
            <w:r w:rsidRPr="007A3A3B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A5001F" w:rsidRPr="00932AFD" w:rsidRDefault="00A5001F" w:rsidP="00A33C6F">
            <w:pPr>
              <w:spacing w:before="0" w:after="0" w:line="240" w:lineRule="auto"/>
              <w:ind w:left="72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A5001F" w:rsidRPr="00932AFD" w:rsidRDefault="00A5001F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24902" w:rsidRPr="00932AFD" w:rsidTr="00CC013E">
        <w:tc>
          <w:tcPr>
            <w:tcW w:w="1294" w:type="pct"/>
          </w:tcPr>
          <w:p w:rsidR="00724902" w:rsidRPr="00932AFD" w:rsidRDefault="0072490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Menerapkan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137" w:type="pct"/>
          </w:tcPr>
          <w:p w:rsidR="00724902" w:rsidRPr="00932AFD" w:rsidRDefault="0072490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Melatih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724902" w:rsidRDefault="00724902" w:rsidP="007D1D1F">
            <w:pPr>
              <w:jc w:val="center"/>
            </w:pPr>
            <w:r w:rsidRPr="007A3A3B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724902" w:rsidRDefault="00724902" w:rsidP="003024A9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MSK.PM01.006.01</w:t>
            </w:r>
          </w:p>
          <w:p w:rsidR="00724902" w:rsidRDefault="00724902" w:rsidP="003024A9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Memainkan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utama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solo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konteks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pop</w:t>
            </w:r>
          </w:p>
          <w:p w:rsidR="00724902" w:rsidRPr="005B2415" w:rsidRDefault="00724902" w:rsidP="00724902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 w:val="restart"/>
          </w:tcPr>
          <w:p w:rsidR="00724902" w:rsidRPr="00932AFD" w:rsidRDefault="00724902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724902" w:rsidRPr="00932AFD" w:rsidRDefault="00724902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24902" w:rsidRPr="00932AFD" w:rsidTr="00CC013E">
        <w:tc>
          <w:tcPr>
            <w:tcW w:w="1294" w:type="pct"/>
          </w:tcPr>
          <w:p w:rsidR="00724902" w:rsidRPr="00932AFD" w:rsidRDefault="0072490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Menerapkan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etude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137" w:type="pct"/>
          </w:tcPr>
          <w:p w:rsidR="00724902" w:rsidRPr="00932AFD" w:rsidRDefault="0072490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Melatih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etude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724902" w:rsidRDefault="00724902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724902" w:rsidRPr="005B2415" w:rsidRDefault="00724902" w:rsidP="00A33C6F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724902" w:rsidRPr="00932AFD" w:rsidRDefault="00724902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24902" w:rsidRPr="00932AFD" w:rsidTr="00CC013E">
        <w:tc>
          <w:tcPr>
            <w:tcW w:w="1294" w:type="pct"/>
          </w:tcPr>
          <w:p w:rsidR="00724902" w:rsidRPr="00932AFD" w:rsidRDefault="0072490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137" w:type="pct"/>
          </w:tcPr>
          <w:p w:rsidR="00724902" w:rsidRPr="00932AFD" w:rsidRDefault="0072490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spesialisasi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tingkat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96" w:type="pct"/>
            <w:shd w:val="clear" w:color="auto" w:fill="auto"/>
          </w:tcPr>
          <w:p w:rsidR="00724902" w:rsidRDefault="00724902" w:rsidP="007D1D1F">
            <w:pPr>
              <w:jc w:val="center"/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30</w:t>
            </w:r>
          </w:p>
        </w:tc>
        <w:tc>
          <w:tcPr>
            <w:tcW w:w="1270" w:type="pct"/>
            <w:vMerge/>
            <w:shd w:val="clear" w:color="auto" w:fill="auto"/>
          </w:tcPr>
          <w:p w:rsidR="00724902" w:rsidRPr="005B2415" w:rsidRDefault="00724902" w:rsidP="00A33C6F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724902" w:rsidRPr="00932AFD" w:rsidRDefault="00724902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07D52" w:rsidRPr="00932AFD" w:rsidTr="00CC013E">
        <w:tc>
          <w:tcPr>
            <w:tcW w:w="1294" w:type="pct"/>
          </w:tcPr>
          <w:p w:rsidR="00B07D52" w:rsidRPr="00932AFD" w:rsidRDefault="00B07D5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g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perkembangan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alat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37" w:type="pct"/>
          </w:tcPr>
          <w:p w:rsidR="00B07D52" w:rsidRPr="00932AFD" w:rsidRDefault="00B07D5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data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perkembangan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alat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96" w:type="pct"/>
            <w:shd w:val="clear" w:color="auto" w:fill="auto"/>
          </w:tcPr>
          <w:p w:rsidR="00B07D52" w:rsidRDefault="00B07D52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shd w:val="clear" w:color="auto" w:fill="auto"/>
          </w:tcPr>
          <w:p w:rsidR="00B07D52" w:rsidRDefault="00B07D52" w:rsidP="003024A9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MSK.PM02.009.01</w:t>
            </w:r>
          </w:p>
          <w:p w:rsidR="00B07D52" w:rsidRPr="00932AFD" w:rsidRDefault="00B07D52" w:rsidP="00724902">
            <w:pPr>
              <w:pStyle w:val="Style1"/>
              <w:kinsoku w:val="0"/>
              <w:spacing w:before="60"/>
              <w:ind w:left="8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Menyebutkan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elektrik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musi</w:t>
            </w:r>
            <w:r w:rsidR="0072490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pop </w:t>
            </w:r>
          </w:p>
        </w:tc>
        <w:tc>
          <w:tcPr>
            <w:tcW w:w="703" w:type="pct"/>
          </w:tcPr>
          <w:p w:rsidR="00B07D52" w:rsidRPr="00932AFD" w:rsidRDefault="00B07D52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</w:tc>
      </w:tr>
      <w:tr w:rsidR="00B07D52" w:rsidRPr="00932AFD" w:rsidTr="00CC013E">
        <w:tc>
          <w:tcPr>
            <w:tcW w:w="1294" w:type="pct"/>
          </w:tcPr>
          <w:p w:rsidR="00B07D52" w:rsidRPr="00932AFD" w:rsidRDefault="00B07D5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lastRenderedPageBreak/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klasifikasi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alat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</w:p>
        </w:tc>
        <w:tc>
          <w:tcPr>
            <w:tcW w:w="1137" w:type="pct"/>
          </w:tcPr>
          <w:p w:rsidR="00B07D52" w:rsidRPr="00932AFD" w:rsidRDefault="00B07D5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klasifikasi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alat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B07D52" w:rsidRDefault="00B07D52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shd w:val="clear" w:color="auto" w:fill="auto"/>
          </w:tcPr>
          <w:p w:rsidR="00B07D52" w:rsidRDefault="00B07D52" w:rsidP="003024A9">
            <w:pPr>
              <w:pStyle w:val="NoSpacing"/>
              <w:ind w:left="69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MSK.PM02.004.01</w:t>
            </w:r>
          </w:p>
          <w:p w:rsidR="00B07D52" w:rsidRPr="00932AFD" w:rsidRDefault="00B07D52" w:rsidP="003024A9">
            <w:pPr>
              <w:pStyle w:val="NoSpacing"/>
              <w:ind w:left="69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Menyebutkan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elektronik</w:t>
            </w:r>
            <w:proofErr w:type="spellEnd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33FB2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akustik</w:t>
            </w:r>
            <w:proofErr w:type="spellEnd"/>
          </w:p>
        </w:tc>
        <w:tc>
          <w:tcPr>
            <w:tcW w:w="703" w:type="pct"/>
          </w:tcPr>
          <w:p w:rsidR="00B07D52" w:rsidRPr="00932AFD" w:rsidRDefault="00C33FB2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</w:tc>
      </w:tr>
      <w:tr w:rsidR="00B07D52" w:rsidRPr="00932AFD" w:rsidTr="00CC013E">
        <w:tc>
          <w:tcPr>
            <w:tcW w:w="1294" w:type="pct"/>
          </w:tcPr>
          <w:p w:rsidR="00B07D52" w:rsidRPr="00932AFD" w:rsidRDefault="00B07D52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cara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perawatan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</w:p>
        </w:tc>
        <w:tc>
          <w:tcPr>
            <w:tcW w:w="1137" w:type="pct"/>
          </w:tcPr>
          <w:p w:rsidR="00B07D52" w:rsidRPr="00932AFD" w:rsidRDefault="00B07D52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Memperbaiki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kerusakan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B07D52" w:rsidRDefault="00B07D52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shd w:val="clear" w:color="auto" w:fill="auto"/>
          </w:tcPr>
          <w:p w:rsidR="00B07D52" w:rsidRPr="00052015" w:rsidRDefault="00B07D52" w:rsidP="003024A9">
            <w:pPr>
              <w:pStyle w:val="Style1"/>
              <w:kinsoku w:val="0"/>
              <w:spacing w:before="60"/>
              <w:ind w:left="69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</w:tcPr>
          <w:p w:rsidR="00B07D52" w:rsidRPr="00932AFD" w:rsidRDefault="00B07D52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B4534" w:rsidRPr="00932AFD" w:rsidTr="00CC013E">
        <w:tc>
          <w:tcPr>
            <w:tcW w:w="1294" w:type="pct"/>
          </w:tcPr>
          <w:p w:rsidR="008B4534" w:rsidRPr="00932AFD" w:rsidRDefault="008B4534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tranposisi</w:t>
            </w:r>
            <w:proofErr w:type="spellEnd"/>
          </w:p>
        </w:tc>
        <w:tc>
          <w:tcPr>
            <w:tcW w:w="1137" w:type="pct"/>
          </w:tcPr>
          <w:p w:rsidR="008B4534" w:rsidRPr="00932AFD" w:rsidRDefault="008B4534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transposisi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8B4534" w:rsidRDefault="008B4534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8B4534" w:rsidRDefault="008B4534" w:rsidP="009170DE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MSK.PM01.003.01</w:t>
            </w:r>
          </w:p>
          <w:p w:rsidR="008B4534" w:rsidRPr="00932AFD" w:rsidRDefault="008B4534" w:rsidP="009170DE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Memainkan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instrumen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utama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ansambel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konteks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pop</w:t>
            </w:r>
          </w:p>
          <w:p w:rsidR="008B4534" w:rsidRPr="00932AFD" w:rsidRDefault="008B4534" w:rsidP="00BA40E0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 w:val="restart"/>
          </w:tcPr>
          <w:p w:rsidR="008B4534" w:rsidRPr="00932AFD" w:rsidRDefault="008B4534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8B4534" w:rsidRPr="00932AFD" w:rsidRDefault="008B4534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B4534" w:rsidRPr="00932AFD" w:rsidTr="002B123C">
        <w:tc>
          <w:tcPr>
            <w:tcW w:w="1294" w:type="pct"/>
          </w:tcPr>
          <w:p w:rsidR="008B4534" w:rsidRPr="00932AFD" w:rsidRDefault="008B4534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karakter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format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1137" w:type="pct"/>
          </w:tcPr>
          <w:p w:rsidR="008B4534" w:rsidRPr="00932AFD" w:rsidRDefault="008B4534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Menyajikan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karakter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musik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format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auto"/>
          </w:tcPr>
          <w:p w:rsidR="008B4534" w:rsidRDefault="008B4534" w:rsidP="007D1D1F">
            <w:pPr>
              <w:jc w:val="center"/>
            </w:pPr>
            <w:r w:rsidRPr="00B3698E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8B4534" w:rsidRPr="00932AFD" w:rsidRDefault="008B4534" w:rsidP="00A33C6F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B4534" w:rsidRPr="00932AFD" w:rsidRDefault="008B4534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B4534" w:rsidRPr="00932AFD" w:rsidTr="00CC013E">
        <w:tc>
          <w:tcPr>
            <w:tcW w:w="1294" w:type="pct"/>
          </w:tcPr>
          <w:p w:rsidR="008B4534" w:rsidRPr="00932AFD" w:rsidRDefault="008B4534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id-ID"/>
              </w:rPr>
              <w:t>g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32AFD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tune in</w:t>
            </w: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harmonisasi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format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.</w:t>
            </w:r>
          </w:p>
        </w:tc>
        <w:tc>
          <w:tcPr>
            <w:tcW w:w="1137" w:type="pct"/>
          </w:tcPr>
          <w:p w:rsidR="008B4534" w:rsidRPr="00932AFD" w:rsidRDefault="008B4534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32AFD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tune in</w:t>
            </w:r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harmonisasi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format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534" w:rsidRPr="00932AFD" w:rsidRDefault="008B4534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8B4534" w:rsidRPr="00932AFD" w:rsidRDefault="008B4534" w:rsidP="00A33C6F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B4534" w:rsidRPr="00932AFD" w:rsidRDefault="008B4534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B4534" w:rsidRPr="00932AFD" w:rsidTr="00CC013E">
        <w:tc>
          <w:tcPr>
            <w:tcW w:w="1294" w:type="pct"/>
          </w:tcPr>
          <w:p w:rsidR="008B4534" w:rsidRPr="00932AFD" w:rsidRDefault="008B4534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1137" w:type="pct"/>
          </w:tcPr>
          <w:p w:rsidR="008B4534" w:rsidRPr="00932AFD" w:rsidRDefault="008B4534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534" w:rsidRPr="00932AFD" w:rsidRDefault="008B4534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2AFD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8B4534" w:rsidRPr="00932AFD" w:rsidRDefault="008B4534" w:rsidP="00A33C6F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B4534" w:rsidRPr="00932AFD" w:rsidRDefault="008B4534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B4534" w:rsidRPr="00932AFD" w:rsidTr="00CC013E">
        <w:tc>
          <w:tcPr>
            <w:tcW w:w="1294" w:type="pct"/>
          </w:tcPr>
          <w:p w:rsidR="008B4534" w:rsidRPr="00932AFD" w:rsidRDefault="008B4534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1137" w:type="pct"/>
          </w:tcPr>
          <w:p w:rsidR="008B4534" w:rsidRPr="00932AFD" w:rsidRDefault="008B4534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B4534" w:rsidRPr="00932AFD" w:rsidRDefault="008B4534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2AFD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8B4534" w:rsidRPr="00932AFD" w:rsidRDefault="008B4534" w:rsidP="00A33C6F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B4534" w:rsidRPr="00932AFD" w:rsidRDefault="008B4534" w:rsidP="00A33C6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29BF" w:rsidRPr="00932AFD" w:rsidTr="00CC013E">
        <w:tc>
          <w:tcPr>
            <w:tcW w:w="1294" w:type="pct"/>
          </w:tcPr>
          <w:p w:rsidR="008329BF" w:rsidRPr="00932AFD" w:rsidRDefault="008329B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bernyanyi</w:t>
            </w:r>
            <w:proofErr w:type="spellEnd"/>
          </w:p>
        </w:tc>
        <w:tc>
          <w:tcPr>
            <w:tcW w:w="1137" w:type="pct"/>
          </w:tcPr>
          <w:p w:rsidR="008329BF" w:rsidRPr="00932AFD" w:rsidRDefault="008329B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Melatih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bernyanyi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329BF" w:rsidRPr="00932AFD" w:rsidRDefault="008329BF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2AFD"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8329BF" w:rsidRDefault="008329BF" w:rsidP="008329BF">
            <w:pPr>
              <w:kinsoku w:val="0"/>
              <w:spacing w:before="60"/>
              <w:ind w:left="66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MSK.PM01.005.01</w:t>
            </w:r>
          </w:p>
          <w:p w:rsidR="008329BF" w:rsidRPr="00932AFD" w:rsidRDefault="008329BF" w:rsidP="008329BF">
            <w:pPr>
              <w:kinsoku w:val="0"/>
              <w:spacing w:before="6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kerjasama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musik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(</w:t>
            </w:r>
            <w:r w:rsidRPr="00C7153C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teamwork)</w:t>
            </w:r>
          </w:p>
          <w:p w:rsidR="008329BF" w:rsidRPr="00932AFD" w:rsidRDefault="008329BF" w:rsidP="008329BF">
            <w:pPr>
              <w:kinsoku w:val="0"/>
              <w:spacing w:before="60"/>
              <w:rPr>
                <w:rStyle w:val="CharacterStyle1"/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 w:val="restart"/>
          </w:tcPr>
          <w:p w:rsidR="008329BF" w:rsidRPr="00932AFD" w:rsidRDefault="008329BF" w:rsidP="008329B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Pemain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ansambel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pop</w:t>
            </w:r>
          </w:p>
          <w:p w:rsidR="008329BF" w:rsidRPr="00932AFD" w:rsidRDefault="008329BF" w:rsidP="008329BF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29BF" w:rsidRPr="00932AFD" w:rsidTr="00CC013E">
        <w:tc>
          <w:tcPr>
            <w:tcW w:w="1294" w:type="pct"/>
          </w:tcPr>
          <w:p w:rsidR="008329BF" w:rsidRPr="00932AFD" w:rsidRDefault="008329B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paduan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137" w:type="pct"/>
          </w:tcPr>
          <w:p w:rsidR="008329BF" w:rsidRPr="00932AFD" w:rsidRDefault="008329B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paduan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329BF" w:rsidRPr="00932AFD" w:rsidRDefault="008329BF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2AFD">
              <w:rPr>
                <w:rFonts w:ascii="Bookman Old Style" w:hAnsi="Bookman Old Style" w:cs="Tahoma"/>
                <w:sz w:val="24"/>
                <w:szCs w:val="24"/>
                <w:lang w:val="en-ID"/>
              </w:rPr>
              <w:t>20</w:t>
            </w:r>
          </w:p>
        </w:tc>
        <w:tc>
          <w:tcPr>
            <w:tcW w:w="1270" w:type="pct"/>
            <w:vMerge/>
            <w:shd w:val="clear" w:color="auto" w:fill="auto"/>
          </w:tcPr>
          <w:p w:rsidR="008329BF" w:rsidRPr="00932AFD" w:rsidRDefault="008329BF" w:rsidP="003024A9">
            <w:pPr>
              <w:kinsoku w:val="0"/>
              <w:spacing w:before="60"/>
              <w:ind w:left="630" w:hanging="63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329BF" w:rsidRPr="00932AFD" w:rsidRDefault="008329BF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29BF" w:rsidRPr="00932AFD" w:rsidTr="00CC013E">
        <w:tc>
          <w:tcPr>
            <w:tcW w:w="1294" w:type="pct"/>
          </w:tcPr>
          <w:p w:rsidR="008329BF" w:rsidRPr="00932AFD" w:rsidRDefault="008329BF" w:rsidP="00932AFD">
            <w:pPr>
              <w:numPr>
                <w:ilvl w:val="1"/>
                <w:numId w:val="12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paduan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137" w:type="pct"/>
          </w:tcPr>
          <w:p w:rsidR="008329BF" w:rsidRPr="00932AFD" w:rsidRDefault="008329BF" w:rsidP="00932AFD">
            <w:pPr>
              <w:numPr>
                <w:ilvl w:val="1"/>
                <w:numId w:val="13"/>
              </w:numPr>
              <w:spacing w:before="0" w:after="0" w:line="240" w:lineRule="auto"/>
              <w:ind w:left="586" w:hanging="58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paduan</w:t>
            </w:r>
            <w:proofErr w:type="spellEnd"/>
            <w:r w:rsidRPr="00932AF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32AFD">
              <w:rPr>
                <w:rFonts w:ascii="Bookman Old Style" w:hAnsi="Bookman Old Style" w:cs="Tahoma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329BF" w:rsidRPr="00932AFD" w:rsidRDefault="008329BF" w:rsidP="00FA6E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30</w:t>
            </w:r>
          </w:p>
        </w:tc>
        <w:tc>
          <w:tcPr>
            <w:tcW w:w="1270" w:type="pct"/>
            <w:vMerge/>
            <w:shd w:val="clear" w:color="auto" w:fill="auto"/>
          </w:tcPr>
          <w:p w:rsidR="008329BF" w:rsidRPr="00932AFD" w:rsidRDefault="008329BF" w:rsidP="003024A9">
            <w:pPr>
              <w:kinsoku w:val="0"/>
              <w:spacing w:before="60"/>
              <w:ind w:left="630" w:hanging="630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703" w:type="pct"/>
            <w:vMerge/>
          </w:tcPr>
          <w:p w:rsidR="008329BF" w:rsidRPr="00932AFD" w:rsidRDefault="008329BF" w:rsidP="00FA6EB6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57DE0" w:rsidRPr="00932AFD" w:rsidTr="00CC013E">
        <w:tc>
          <w:tcPr>
            <w:tcW w:w="2431" w:type="pct"/>
            <w:gridSpan w:val="2"/>
          </w:tcPr>
          <w:p w:rsidR="00857DE0" w:rsidRPr="00932AFD" w:rsidRDefault="005540B8" w:rsidP="00FA6EB6">
            <w:pPr>
              <w:spacing w:before="60" w:after="6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Bookman Old Style" w:hAnsi="Bookman Old Style" w:cs="Tahoma"/>
                <w:b/>
                <w:sz w:val="24"/>
                <w:szCs w:val="24"/>
              </w:rPr>
              <w:t>P</w:t>
            </w:r>
            <w:r w:rsidR="00A5001F">
              <w:rPr>
                <w:rFonts w:ascii="Bookman Old Style" w:hAnsi="Bookman Old Style" w:cs="Tahoma"/>
                <w:b/>
                <w:sz w:val="24"/>
                <w:szCs w:val="24"/>
              </w:rPr>
              <w:t>elajaran</w:t>
            </w:r>
            <w:proofErr w:type="spellEnd"/>
            <w:r w:rsidR="00A5001F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(JP)</w:t>
            </w:r>
          </w:p>
        </w:tc>
        <w:tc>
          <w:tcPr>
            <w:tcW w:w="596" w:type="pct"/>
            <w:shd w:val="clear" w:color="auto" w:fill="auto"/>
          </w:tcPr>
          <w:p w:rsidR="00857DE0" w:rsidRPr="00932AFD" w:rsidRDefault="00857DE0" w:rsidP="00FA6EB6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360</w:t>
            </w:r>
          </w:p>
        </w:tc>
        <w:tc>
          <w:tcPr>
            <w:tcW w:w="1270" w:type="pct"/>
            <w:shd w:val="clear" w:color="auto" w:fill="auto"/>
          </w:tcPr>
          <w:p w:rsidR="00857DE0" w:rsidRPr="00932AFD" w:rsidRDefault="00857DE0" w:rsidP="00FA6EB6">
            <w:pPr>
              <w:spacing w:before="60" w:after="6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857DE0" w:rsidRPr="00932AFD" w:rsidRDefault="00857DE0" w:rsidP="00FA6EB6">
            <w:pPr>
              <w:spacing w:before="60" w:after="6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E541B5" w:rsidRPr="00932AFD" w:rsidRDefault="00E541B5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E339A" w:rsidRPr="00932AFD" w:rsidRDefault="003E339A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E339A" w:rsidRPr="00932AFD" w:rsidRDefault="003E339A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E339A" w:rsidRPr="00932AFD" w:rsidRDefault="003E339A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E339A" w:rsidRPr="00932AFD" w:rsidRDefault="003E339A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3E339A" w:rsidRPr="00932AFD" w:rsidRDefault="003E339A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A67643" w:rsidRPr="00932AFD" w:rsidRDefault="00A67643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A67643" w:rsidRPr="00932AFD" w:rsidRDefault="00A67643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A67643" w:rsidRPr="00932AFD" w:rsidRDefault="00A67643" w:rsidP="00E541B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sectPr w:rsidR="00A67643" w:rsidRPr="00932AFD" w:rsidSect="001C48AB">
      <w:pgSz w:w="11907" w:h="16839" w:code="9"/>
      <w:pgMar w:top="1418" w:right="1418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DE" w:rsidRDefault="002E71DE" w:rsidP="00724902">
      <w:pPr>
        <w:spacing w:before="0" w:after="0" w:line="240" w:lineRule="auto"/>
      </w:pPr>
      <w:r>
        <w:separator/>
      </w:r>
    </w:p>
  </w:endnote>
  <w:endnote w:type="continuationSeparator" w:id="0">
    <w:p w:rsidR="002E71DE" w:rsidRDefault="002E71DE" w:rsidP="007249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DE" w:rsidRDefault="002E71DE" w:rsidP="00724902">
      <w:pPr>
        <w:spacing w:before="0" w:after="0" w:line="240" w:lineRule="auto"/>
      </w:pPr>
      <w:r>
        <w:separator/>
      </w:r>
    </w:p>
  </w:footnote>
  <w:footnote w:type="continuationSeparator" w:id="0">
    <w:p w:rsidR="002E71DE" w:rsidRDefault="002E71DE" w:rsidP="007249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D7C10"/>
    <w:multiLevelType w:val="multilevel"/>
    <w:tmpl w:val="9B743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546DD5"/>
    <w:multiLevelType w:val="multilevel"/>
    <w:tmpl w:val="89DE6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">
    <w:nsid w:val="32354FB4"/>
    <w:multiLevelType w:val="multilevel"/>
    <w:tmpl w:val="DD188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13F85"/>
    <w:rsid w:val="00015309"/>
    <w:rsid w:val="00015856"/>
    <w:rsid w:val="00024A97"/>
    <w:rsid w:val="00033B2B"/>
    <w:rsid w:val="00040994"/>
    <w:rsid w:val="00052015"/>
    <w:rsid w:val="00075829"/>
    <w:rsid w:val="00080369"/>
    <w:rsid w:val="000823FA"/>
    <w:rsid w:val="00083FC0"/>
    <w:rsid w:val="000D453E"/>
    <w:rsid w:val="00117145"/>
    <w:rsid w:val="00135F3D"/>
    <w:rsid w:val="001440FD"/>
    <w:rsid w:val="001774C7"/>
    <w:rsid w:val="0018045E"/>
    <w:rsid w:val="001821FD"/>
    <w:rsid w:val="00182A2B"/>
    <w:rsid w:val="001A7291"/>
    <w:rsid w:val="001C1C96"/>
    <w:rsid w:val="001C48AB"/>
    <w:rsid w:val="001D302A"/>
    <w:rsid w:val="001D365F"/>
    <w:rsid w:val="001F0BC4"/>
    <w:rsid w:val="00201768"/>
    <w:rsid w:val="00216996"/>
    <w:rsid w:val="00226BB3"/>
    <w:rsid w:val="002459C4"/>
    <w:rsid w:val="00251B71"/>
    <w:rsid w:val="00266CD7"/>
    <w:rsid w:val="00280252"/>
    <w:rsid w:val="00281C63"/>
    <w:rsid w:val="00291BE2"/>
    <w:rsid w:val="00292025"/>
    <w:rsid w:val="00293271"/>
    <w:rsid w:val="002E71DE"/>
    <w:rsid w:val="002F60C9"/>
    <w:rsid w:val="003024A9"/>
    <w:rsid w:val="00312F14"/>
    <w:rsid w:val="00314A6B"/>
    <w:rsid w:val="0032337B"/>
    <w:rsid w:val="00341638"/>
    <w:rsid w:val="00350EEC"/>
    <w:rsid w:val="00371838"/>
    <w:rsid w:val="003838F3"/>
    <w:rsid w:val="003B282F"/>
    <w:rsid w:val="003D2A6E"/>
    <w:rsid w:val="003E2159"/>
    <w:rsid w:val="003E339A"/>
    <w:rsid w:val="00451BF0"/>
    <w:rsid w:val="00460D4C"/>
    <w:rsid w:val="0047324B"/>
    <w:rsid w:val="004A0BAD"/>
    <w:rsid w:val="004D2282"/>
    <w:rsid w:val="004E5843"/>
    <w:rsid w:val="004F5999"/>
    <w:rsid w:val="00501E09"/>
    <w:rsid w:val="00505D76"/>
    <w:rsid w:val="005167F0"/>
    <w:rsid w:val="005221CA"/>
    <w:rsid w:val="00527BF3"/>
    <w:rsid w:val="00540BF6"/>
    <w:rsid w:val="005540B8"/>
    <w:rsid w:val="00556398"/>
    <w:rsid w:val="00563CD0"/>
    <w:rsid w:val="005A46E6"/>
    <w:rsid w:val="005B2415"/>
    <w:rsid w:val="005F3D7C"/>
    <w:rsid w:val="0060441E"/>
    <w:rsid w:val="00607ABC"/>
    <w:rsid w:val="006112C7"/>
    <w:rsid w:val="00615353"/>
    <w:rsid w:val="00620E61"/>
    <w:rsid w:val="00630681"/>
    <w:rsid w:val="00636C50"/>
    <w:rsid w:val="006371D1"/>
    <w:rsid w:val="00654C3E"/>
    <w:rsid w:val="00660DD2"/>
    <w:rsid w:val="0067693D"/>
    <w:rsid w:val="006F014E"/>
    <w:rsid w:val="00706308"/>
    <w:rsid w:val="00712E93"/>
    <w:rsid w:val="00724902"/>
    <w:rsid w:val="00740A4B"/>
    <w:rsid w:val="00744628"/>
    <w:rsid w:val="007701FB"/>
    <w:rsid w:val="00772035"/>
    <w:rsid w:val="00776562"/>
    <w:rsid w:val="00781081"/>
    <w:rsid w:val="007D1D1F"/>
    <w:rsid w:val="007E4F4F"/>
    <w:rsid w:val="00812F23"/>
    <w:rsid w:val="00813720"/>
    <w:rsid w:val="0083285E"/>
    <w:rsid w:val="008329BF"/>
    <w:rsid w:val="00832B9B"/>
    <w:rsid w:val="00837A25"/>
    <w:rsid w:val="008411DC"/>
    <w:rsid w:val="00843AA6"/>
    <w:rsid w:val="00857DE0"/>
    <w:rsid w:val="0087018B"/>
    <w:rsid w:val="00875BFC"/>
    <w:rsid w:val="00890284"/>
    <w:rsid w:val="008B4534"/>
    <w:rsid w:val="008C50CF"/>
    <w:rsid w:val="008C5237"/>
    <w:rsid w:val="008D7854"/>
    <w:rsid w:val="008D7CE9"/>
    <w:rsid w:val="008F0B50"/>
    <w:rsid w:val="009170DE"/>
    <w:rsid w:val="00921EFF"/>
    <w:rsid w:val="00932AFD"/>
    <w:rsid w:val="00932EED"/>
    <w:rsid w:val="00953762"/>
    <w:rsid w:val="00955138"/>
    <w:rsid w:val="009571A3"/>
    <w:rsid w:val="009725D6"/>
    <w:rsid w:val="00974A13"/>
    <w:rsid w:val="00986E99"/>
    <w:rsid w:val="009B1B69"/>
    <w:rsid w:val="009B7881"/>
    <w:rsid w:val="009C219A"/>
    <w:rsid w:val="009C64C6"/>
    <w:rsid w:val="009C6E39"/>
    <w:rsid w:val="009E0C76"/>
    <w:rsid w:val="009E133A"/>
    <w:rsid w:val="009F3022"/>
    <w:rsid w:val="009F7950"/>
    <w:rsid w:val="00A05D6F"/>
    <w:rsid w:val="00A233DC"/>
    <w:rsid w:val="00A33420"/>
    <w:rsid w:val="00A36A35"/>
    <w:rsid w:val="00A5001F"/>
    <w:rsid w:val="00A515B8"/>
    <w:rsid w:val="00A636C3"/>
    <w:rsid w:val="00A67643"/>
    <w:rsid w:val="00A944B3"/>
    <w:rsid w:val="00AA1E11"/>
    <w:rsid w:val="00AA427C"/>
    <w:rsid w:val="00AB679D"/>
    <w:rsid w:val="00AC7C06"/>
    <w:rsid w:val="00AD69A7"/>
    <w:rsid w:val="00AE7120"/>
    <w:rsid w:val="00AF130C"/>
    <w:rsid w:val="00AF3EB3"/>
    <w:rsid w:val="00AF6CA6"/>
    <w:rsid w:val="00AF719F"/>
    <w:rsid w:val="00B07D52"/>
    <w:rsid w:val="00B160BC"/>
    <w:rsid w:val="00B4288C"/>
    <w:rsid w:val="00B82AEA"/>
    <w:rsid w:val="00B93E74"/>
    <w:rsid w:val="00BA22E9"/>
    <w:rsid w:val="00BA40E0"/>
    <w:rsid w:val="00BB5967"/>
    <w:rsid w:val="00BC0FF3"/>
    <w:rsid w:val="00BC7AA7"/>
    <w:rsid w:val="00BD10F3"/>
    <w:rsid w:val="00BE2160"/>
    <w:rsid w:val="00BE3005"/>
    <w:rsid w:val="00BF014D"/>
    <w:rsid w:val="00BF78CA"/>
    <w:rsid w:val="00C0105C"/>
    <w:rsid w:val="00C04E90"/>
    <w:rsid w:val="00C06F28"/>
    <w:rsid w:val="00C33FB2"/>
    <w:rsid w:val="00C433CE"/>
    <w:rsid w:val="00C7153C"/>
    <w:rsid w:val="00CC013E"/>
    <w:rsid w:val="00CE361C"/>
    <w:rsid w:val="00CE449B"/>
    <w:rsid w:val="00CE6C2D"/>
    <w:rsid w:val="00D157C8"/>
    <w:rsid w:val="00D174EB"/>
    <w:rsid w:val="00D35FDF"/>
    <w:rsid w:val="00D364A2"/>
    <w:rsid w:val="00D50C63"/>
    <w:rsid w:val="00D6013A"/>
    <w:rsid w:val="00D62ABF"/>
    <w:rsid w:val="00D663F9"/>
    <w:rsid w:val="00D921AB"/>
    <w:rsid w:val="00DA3238"/>
    <w:rsid w:val="00DA4DE0"/>
    <w:rsid w:val="00DC53E8"/>
    <w:rsid w:val="00DE6313"/>
    <w:rsid w:val="00E16EC0"/>
    <w:rsid w:val="00E27886"/>
    <w:rsid w:val="00E5409C"/>
    <w:rsid w:val="00E541B5"/>
    <w:rsid w:val="00E6336D"/>
    <w:rsid w:val="00E6429F"/>
    <w:rsid w:val="00E73130"/>
    <w:rsid w:val="00E929E1"/>
    <w:rsid w:val="00EF57F5"/>
    <w:rsid w:val="00F46CF8"/>
    <w:rsid w:val="00F66DD8"/>
    <w:rsid w:val="00F732FC"/>
    <w:rsid w:val="00F81647"/>
    <w:rsid w:val="00F90AA3"/>
    <w:rsid w:val="00FA6C15"/>
    <w:rsid w:val="00FA6EB6"/>
    <w:rsid w:val="00FB1EEC"/>
    <w:rsid w:val="00FB6672"/>
    <w:rsid w:val="00FB6907"/>
    <w:rsid w:val="00FB785D"/>
    <w:rsid w:val="00FC1B32"/>
    <w:rsid w:val="00FC6F63"/>
    <w:rsid w:val="00FD5687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1">
    <w:name w:val="Default1"/>
    <w:unhideWhenUsed/>
    <w:rsid w:val="00654C3E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54C3E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314A6B"/>
    <w:rPr>
      <w:rFonts w:ascii="Calibri" w:hAnsi="Calibri"/>
      <w:sz w:val="22"/>
    </w:rPr>
  </w:style>
  <w:style w:type="paragraph" w:customStyle="1" w:styleId="Style1">
    <w:name w:val="Style 1"/>
    <w:basedOn w:val="Normal"/>
    <w:uiPriority w:val="99"/>
    <w:rsid w:val="00314A6B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A6B"/>
    <w:pPr>
      <w:tabs>
        <w:tab w:val="center" w:pos="4680"/>
        <w:tab w:val="right" w:pos="9360"/>
      </w:tabs>
      <w:spacing w:before="0" w:after="0" w:line="240" w:lineRule="auto"/>
    </w:pPr>
    <w:rPr>
      <w:rFonts w:eastAsia="SimSun" w:hAnsi="Times New Roman" w:cs="Calibri"/>
    </w:rPr>
  </w:style>
  <w:style w:type="character" w:customStyle="1" w:styleId="HeaderChar">
    <w:name w:val="Header Char"/>
    <w:basedOn w:val="DefaultParagraphFont"/>
    <w:link w:val="Header"/>
    <w:uiPriority w:val="99"/>
    <w:rsid w:val="00314A6B"/>
    <w:rPr>
      <w:rFonts w:ascii="Calibri" w:eastAsia="SimSun" w:hAnsi="Times New Roman" w:cs="Calibri"/>
    </w:rPr>
  </w:style>
  <w:style w:type="paragraph" w:styleId="NoSpacing">
    <w:name w:val="No Spacing"/>
    <w:uiPriority w:val="1"/>
    <w:qFormat/>
    <w:rsid w:val="00E541B5"/>
    <w:pPr>
      <w:spacing w:after="0" w:line="240" w:lineRule="auto"/>
    </w:pPr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49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1">
    <w:name w:val="Default1"/>
    <w:unhideWhenUsed/>
    <w:rsid w:val="00654C3E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54C3E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314A6B"/>
    <w:rPr>
      <w:rFonts w:ascii="Calibri" w:hAnsi="Calibri"/>
      <w:sz w:val="22"/>
    </w:rPr>
  </w:style>
  <w:style w:type="paragraph" w:customStyle="1" w:styleId="Style1">
    <w:name w:val="Style 1"/>
    <w:basedOn w:val="Normal"/>
    <w:uiPriority w:val="99"/>
    <w:rsid w:val="00314A6B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A6B"/>
    <w:pPr>
      <w:tabs>
        <w:tab w:val="center" w:pos="4680"/>
        <w:tab w:val="right" w:pos="9360"/>
      </w:tabs>
      <w:spacing w:before="0" w:after="0" w:line="240" w:lineRule="auto"/>
    </w:pPr>
    <w:rPr>
      <w:rFonts w:eastAsia="SimSun" w:hAnsi="Times New Roman" w:cs="Calibri"/>
    </w:rPr>
  </w:style>
  <w:style w:type="character" w:customStyle="1" w:styleId="HeaderChar">
    <w:name w:val="Header Char"/>
    <w:basedOn w:val="DefaultParagraphFont"/>
    <w:link w:val="Header"/>
    <w:uiPriority w:val="99"/>
    <w:rsid w:val="00314A6B"/>
    <w:rPr>
      <w:rFonts w:ascii="Calibri" w:eastAsia="SimSun" w:hAnsi="Times New Roman" w:cs="Calibri"/>
    </w:rPr>
  </w:style>
  <w:style w:type="paragraph" w:styleId="NoSpacing">
    <w:name w:val="No Spacing"/>
    <w:uiPriority w:val="1"/>
    <w:qFormat/>
    <w:rsid w:val="00E541B5"/>
    <w:pPr>
      <w:spacing w:after="0" w:line="240" w:lineRule="auto"/>
    </w:pPr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49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9155-60B8-40C8-97C0-C047DC67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ismail - [2010]</cp:lastModifiedBy>
  <cp:revision>10</cp:revision>
  <dcterms:created xsi:type="dcterms:W3CDTF">2017-02-24T03:45:00Z</dcterms:created>
  <dcterms:modified xsi:type="dcterms:W3CDTF">2017-02-24T04:10:00Z</dcterms:modified>
</cp:coreProperties>
</file>