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09" w:rsidRPr="00F3726A" w:rsidRDefault="00501E09" w:rsidP="00F3726A">
      <w:pPr>
        <w:spacing w:before="0"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F3726A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501E09" w:rsidRPr="00F3726A" w:rsidRDefault="00501E09" w:rsidP="00F3726A">
      <w:pPr>
        <w:pBdr>
          <w:bottom w:val="single" w:sz="4" w:space="1" w:color="auto"/>
        </w:pBdr>
        <w:spacing w:before="0"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F3726A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501E09" w:rsidRPr="00F3726A" w:rsidRDefault="00501E09" w:rsidP="00F3726A">
      <w:pPr>
        <w:tabs>
          <w:tab w:val="left" w:pos="3780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F3726A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054484" w:rsidRPr="00F3726A">
        <w:rPr>
          <w:rFonts w:ascii="Bookman Old Style" w:hAnsi="Bookman Old Style" w:cs="Tahoma"/>
          <w:sz w:val="24"/>
          <w:szCs w:val="24"/>
          <w:lang w:val="en-ID"/>
        </w:rPr>
        <w:t>Teknologi</w:t>
      </w:r>
      <w:proofErr w:type="spellEnd"/>
      <w:r w:rsidR="00054484"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054484" w:rsidRPr="00F3726A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="00054484"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054484" w:rsidRPr="00F3726A">
        <w:rPr>
          <w:rFonts w:ascii="Bookman Old Style" w:hAnsi="Bookman Old Style" w:cs="Tahoma"/>
          <w:sz w:val="24"/>
          <w:szCs w:val="24"/>
          <w:lang w:val="en-ID"/>
        </w:rPr>
        <w:t>Rekayasa</w:t>
      </w:r>
      <w:proofErr w:type="spellEnd"/>
    </w:p>
    <w:p w:rsidR="00501E09" w:rsidRPr="00F3726A" w:rsidRDefault="00501E09" w:rsidP="00F3726A">
      <w:pPr>
        <w:tabs>
          <w:tab w:val="left" w:pos="3780"/>
        </w:tabs>
        <w:spacing w:before="0"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Keahlia</w:t>
      </w:r>
      <w:r w:rsidR="00FC1B32" w:rsidRPr="00F3726A">
        <w:rPr>
          <w:rFonts w:ascii="Bookman Old Style" w:hAnsi="Bookman Old Style" w:cs="Tahoma"/>
          <w:sz w:val="24"/>
          <w:szCs w:val="24"/>
          <w:lang w:val="en-ID"/>
        </w:rPr>
        <w:t>n</w:t>
      </w:r>
      <w:proofErr w:type="spellEnd"/>
      <w:r w:rsidR="00FC1B32"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FC1B32" w:rsidRPr="00F3726A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054484" w:rsidRPr="00F3726A">
        <w:rPr>
          <w:rFonts w:ascii="Bookman Old Style" w:hAnsi="Bookman Old Style" w:cs="Tahoma"/>
          <w:sz w:val="24"/>
          <w:szCs w:val="24"/>
          <w:lang w:val="en-ID"/>
        </w:rPr>
        <w:t>Teknologi</w:t>
      </w:r>
      <w:proofErr w:type="spellEnd"/>
      <w:r w:rsidR="00054484"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054484" w:rsidRPr="00F3726A">
        <w:rPr>
          <w:rFonts w:ascii="Bookman Old Style" w:hAnsi="Bookman Old Style" w:cs="Tahoma"/>
          <w:sz w:val="24"/>
          <w:szCs w:val="24"/>
          <w:lang w:val="en-ID"/>
        </w:rPr>
        <w:t>Pesawat</w:t>
      </w:r>
      <w:proofErr w:type="spellEnd"/>
      <w:r w:rsidR="00054484"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054484" w:rsidRPr="00F3726A">
        <w:rPr>
          <w:rFonts w:ascii="Bookman Old Style" w:hAnsi="Bookman Old Style" w:cs="Tahoma"/>
          <w:sz w:val="24"/>
          <w:szCs w:val="24"/>
          <w:lang w:val="en-ID"/>
        </w:rPr>
        <w:t>Udara</w:t>
      </w:r>
      <w:proofErr w:type="spellEnd"/>
    </w:p>
    <w:p w:rsidR="00501E09" w:rsidRPr="00F3726A" w:rsidRDefault="00501E09" w:rsidP="00F3726A">
      <w:pPr>
        <w:tabs>
          <w:tab w:val="left" w:pos="3780"/>
        </w:tabs>
        <w:spacing w:before="0"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054484" w:rsidRPr="00F3726A">
        <w:rPr>
          <w:rFonts w:ascii="Bookman Old Style" w:hAnsi="Bookman Old Style" w:cs="Tahoma"/>
          <w:sz w:val="24"/>
          <w:szCs w:val="24"/>
          <w:lang w:val="en-ID"/>
        </w:rPr>
        <w:t>Konstruksi</w:t>
      </w:r>
      <w:proofErr w:type="spellEnd"/>
      <w:r w:rsidR="00054484"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054484" w:rsidRPr="00F3726A">
        <w:rPr>
          <w:rFonts w:ascii="Bookman Old Style" w:hAnsi="Bookman Old Style" w:cs="Tahoma"/>
          <w:sz w:val="24"/>
          <w:szCs w:val="24"/>
          <w:lang w:val="en-ID"/>
        </w:rPr>
        <w:t>Badan</w:t>
      </w:r>
      <w:proofErr w:type="spellEnd"/>
      <w:r w:rsidR="00054484"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054484" w:rsidRPr="00F3726A">
        <w:rPr>
          <w:rFonts w:ascii="Bookman Old Style" w:hAnsi="Bookman Old Style" w:cs="Tahoma"/>
          <w:sz w:val="24"/>
          <w:szCs w:val="24"/>
          <w:lang w:val="en-ID"/>
        </w:rPr>
        <w:t>Pesawat</w:t>
      </w:r>
      <w:proofErr w:type="spellEnd"/>
      <w:r w:rsidR="00054484"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054484" w:rsidRPr="00F3726A">
        <w:rPr>
          <w:rFonts w:ascii="Bookman Old Style" w:hAnsi="Bookman Old Style" w:cs="Tahoma"/>
          <w:sz w:val="24"/>
          <w:szCs w:val="24"/>
          <w:lang w:val="en-ID"/>
        </w:rPr>
        <w:t>Udara</w:t>
      </w:r>
      <w:proofErr w:type="spellEnd"/>
    </w:p>
    <w:p w:rsidR="00501E09" w:rsidRPr="00F3726A" w:rsidRDefault="00501E09" w:rsidP="00F3726A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01E09" w:rsidRPr="00F3726A" w:rsidRDefault="00501E09" w:rsidP="00F3726A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F3726A" w:rsidRDefault="00501E09" w:rsidP="00F3726A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(gotong royong,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F3726A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F3726A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</w:p>
    <w:p w:rsidR="00501E09" w:rsidRPr="00F3726A" w:rsidRDefault="00501E09" w:rsidP="00F3726A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F3726A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F3726A" w:rsidRDefault="00501E09" w:rsidP="00F3726A">
      <w:pPr>
        <w:spacing w:before="0"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5130"/>
      </w:tblGrid>
      <w:tr w:rsidR="00501E09" w:rsidRPr="00F3726A" w:rsidTr="005D10EB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F3726A" w:rsidRDefault="00501E09" w:rsidP="00F3726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F3726A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F3726A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F3726A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F3726A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F3726A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F3726A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501E09" w:rsidRPr="00F3726A" w:rsidRDefault="00501E09" w:rsidP="00F3726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F3726A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F3726A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F3726A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F3726A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F3726A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F3726A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F3726A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F3726A" w:rsidRDefault="00501E09" w:rsidP="00F3726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F3726A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F3726A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F3726A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F3726A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F3726A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F3726A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501E09" w:rsidRPr="00F3726A" w:rsidRDefault="00501E09" w:rsidP="00F3726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F3726A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F3726A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F3726A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F3726A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F3726A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F3726A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F3726A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501E09" w:rsidRPr="00F3726A" w:rsidTr="005D10EB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501E09" w:rsidRPr="00F3726A" w:rsidRDefault="00501E09" w:rsidP="00F3726A">
            <w:pPr>
              <w:numPr>
                <w:ilvl w:val="0"/>
                <w:numId w:val="1"/>
              </w:numPr>
              <w:spacing w:before="60"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F3726A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F3726A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F3726A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F3726A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F3726A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F3726A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F3726A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F3726A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F3726A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F3726A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F3726A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F3726A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proofErr w:type="spellStart"/>
            <w:r w:rsidR="00054484" w:rsidRPr="00F3726A">
              <w:rPr>
                <w:rFonts w:ascii="Bookman Old Style" w:hAnsi="Bookman Old Style" w:cs="Tahoma"/>
                <w:sz w:val="24"/>
                <w:szCs w:val="24"/>
                <w:lang w:val="en-ID"/>
              </w:rPr>
              <w:t>Konstrusi</w:t>
            </w:r>
            <w:proofErr w:type="spellEnd"/>
            <w:r w:rsidR="00054484" w:rsidRPr="00F3726A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054484" w:rsidRPr="00F3726A">
              <w:rPr>
                <w:rFonts w:ascii="Bookman Old Style" w:hAnsi="Bookman Old Style" w:cs="Tahoma"/>
                <w:sz w:val="24"/>
                <w:szCs w:val="24"/>
                <w:lang w:val="en-ID"/>
              </w:rPr>
              <w:t>Badan</w:t>
            </w:r>
            <w:proofErr w:type="spellEnd"/>
            <w:r w:rsidR="00054484" w:rsidRPr="00F3726A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054484" w:rsidRPr="00F3726A">
              <w:rPr>
                <w:rFonts w:ascii="Bookman Old Style" w:hAnsi="Bookman Old Style" w:cs="Tahoma"/>
                <w:sz w:val="24"/>
                <w:szCs w:val="24"/>
                <w:lang w:val="en-ID"/>
              </w:rPr>
              <w:t>Pesawat</w:t>
            </w:r>
            <w:proofErr w:type="spellEnd"/>
            <w:r w:rsidR="00054484" w:rsidRPr="00F3726A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054484" w:rsidRPr="00F3726A">
              <w:rPr>
                <w:rFonts w:ascii="Bookman Old Style" w:hAnsi="Bookman Old Style" w:cs="Tahoma"/>
                <w:sz w:val="24"/>
                <w:szCs w:val="24"/>
                <w:lang w:val="en-ID"/>
              </w:rPr>
              <w:t>Udara</w:t>
            </w:r>
            <w:proofErr w:type="spellEnd"/>
            <w:r w:rsidR="00FC1B32" w:rsidRPr="00F3726A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="00FC1B32" w:rsidRPr="00F3726A"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  <w:t>(</w:t>
            </w:r>
            <w:proofErr w:type="spellStart"/>
            <w:r w:rsidR="00FC1B32" w:rsidRPr="00F3726A"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  <w:t>diisi</w:t>
            </w:r>
            <w:proofErr w:type="spellEnd"/>
            <w:r w:rsidR="00FC1B32" w:rsidRPr="00F3726A"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C1B32" w:rsidRPr="00F3726A"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  <w:t>Kompetensi</w:t>
            </w:r>
            <w:proofErr w:type="spellEnd"/>
            <w:r w:rsidR="00FC1B32" w:rsidRPr="00F3726A"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C1B32" w:rsidRPr="00F3726A"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  <w:t>Keahlian</w:t>
            </w:r>
            <w:proofErr w:type="spellEnd"/>
            <w:r w:rsidR="00FC1B32" w:rsidRPr="00F3726A"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  <w:t>)</w:t>
            </w:r>
            <w:r w:rsidRPr="00F3726A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F3726A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</w:t>
            </w:r>
            <w:r w:rsidRPr="00F3726A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pengembangan potensi diri sebagai bagian dari 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501E09" w:rsidRPr="00F3726A" w:rsidRDefault="00501E09" w:rsidP="00F3726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17B6"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Konstruksi</w:t>
            </w:r>
            <w:proofErr w:type="spellEnd"/>
            <w:r w:rsidR="005D17B6"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17B6"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Badan</w:t>
            </w:r>
            <w:proofErr w:type="spellEnd"/>
            <w:r w:rsidR="005D17B6"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17B6"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Pesawat</w:t>
            </w:r>
            <w:proofErr w:type="spellEnd"/>
            <w:r w:rsidR="005D17B6"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17B6"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Udara</w:t>
            </w:r>
            <w:proofErr w:type="spellEnd"/>
            <w:r w:rsidR="005D17B6" w:rsidRPr="00F3726A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.</w:t>
            </w:r>
            <w:r w:rsidR="00FC1B32" w:rsidRPr="00F3726A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di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501E09" w:rsidRPr="00F3726A" w:rsidRDefault="00501E09" w:rsidP="00F3726A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pengembangan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501E09" w:rsidRPr="00F3726A" w:rsidRDefault="00501E09" w:rsidP="00F3726A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F3726A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FC1B32" w:rsidRDefault="00FC1B32" w:rsidP="00F3726A">
      <w:pPr>
        <w:spacing w:line="240" w:lineRule="auto"/>
        <w:rPr>
          <w:rFonts w:ascii="Bookman Old Style" w:hAnsi="Bookman Old Style" w:cs="Tahoma"/>
          <w:sz w:val="24"/>
          <w:szCs w:val="24"/>
        </w:rPr>
      </w:pPr>
    </w:p>
    <w:p w:rsidR="00D921D3" w:rsidRPr="0081605A" w:rsidRDefault="00D921D3" w:rsidP="00D921D3">
      <w:pPr>
        <w:spacing w:beforeLines="120" w:before="288" w:line="240" w:lineRule="auto"/>
        <w:rPr>
          <w:rFonts w:ascii="Bookman Old Style" w:hAnsi="Bookman Old Style" w:cs="Tahoma"/>
          <w:sz w:val="24"/>
          <w:szCs w:val="24"/>
          <w:lang w:val="id-ID"/>
        </w:rPr>
      </w:pPr>
      <w:r w:rsidRPr="0081605A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81605A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81605A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Pr="0081605A">
        <w:rPr>
          <w:rFonts w:ascii="Bookman Old Style" w:hAnsi="Bookman Old Style" w:cs="Tahoma"/>
          <w:sz w:val="24"/>
          <w:szCs w:val="24"/>
        </w:rPr>
        <w:t>Gambar</w:t>
      </w:r>
      <w:proofErr w:type="spellEnd"/>
      <w:r w:rsidRPr="0081605A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81605A">
        <w:rPr>
          <w:rFonts w:ascii="Bookman Old Style" w:hAnsi="Bookman Old Style" w:cs="Tahoma"/>
          <w:sz w:val="24"/>
          <w:szCs w:val="24"/>
        </w:rPr>
        <w:t>Teknik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031"/>
        <w:gridCol w:w="882"/>
        <w:gridCol w:w="2503"/>
        <w:gridCol w:w="1774"/>
      </w:tblGrid>
      <w:tr w:rsidR="00D921D3" w:rsidRPr="0081605A" w:rsidTr="007B0020">
        <w:trPr>
          <w:tblHeader/>
        </w:trPr>
        <w:tc>
          <w:tcPr>
            <w:tcW w:w="1011" w:type="pct"/>
            <w:shd w:val="clear" w:color="auto" w:fill="auto"/>
            <w:vAlign w:val="center"/>
          </w:tcPr>
          <w:p w:rsidR="00D921D3" w:rsidRPr="0081605A" w:rsidRDefault="00D921D3" w:rsidP="00B41BFB">
            <w:pPr>
              <w:widowControl w:val="0"/>
              <w:autoSpaceDE w:val="0"/>
              <w:autoSpaceDN w:val="0"/>
              <w:adjustRightInd w:val="0"/>
              <w:spacing w:beforeLines="120" w:before="288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D921D3" w:rsidRPr="0081605A" w:rsidRDefault="00D921D3" w:rsidP="00B41BFB">
            <w:pPr>
              <w:widowControl w:val="0"/>
              <w:autoSpaceDE w:val="0"/>
              <w:autoSpaceDN w:val="0"/>
              <w:adjustRightInd w:val="0"/>
              <w:spacing w:beforeLines="120" w:before="288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921D3" w:rsidRPr="0081605A" w:rsidRDefault="00D921D3" w:rsidP="00B41BFB">
            <w:pPr>
              <w:widowControl w:val="0"/>
              <w:autoSpaceDE w:val="0"/>
              <w:autoSpaceDN w:val="0"/>
              <w:adjustRightInd w:val="0"/>
              <w:spacing w:beforeLines="120" w:before="288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1D3" w:rsidRPr="0081605A" w:rsidRDefault="00D921D3" w:rsidP="00B41BFB">
            <w:pPr>
              <w:widowControl w:val="0"/>
              <w:autoSpaceDE w:val="0"/>
              <w:autoSpaceDN w:val="0"/>
              <w:adjustRightInd w:val="0"/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84" w:type="pct"/>
            <w:tcBorders>
              <w:bottom w:val="single" w:sz="4" w:space="0" w:color="auto"/>
            </w:tcBorders>
            <w:vAlign w:val="center"/>
          </w:tcPr>
          <w:p w:rsidR="00D921D3" w:rsidRPr="0081605A" w:rsidRDefault="00D921D3" w:rsidP="00B41BFB">
            <w:pPr>
              <w:widowControl w:val="0"/>
              <w:autoSpaceDE w:val="0"/>
              <w:autoSpaceDN w:val="0"/>
              <w:adjustRightInd w:val="0"/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7B0020" w:rsidRPr="0081605A" w:rsidTr="007B0020">
        <w:tc>
          <w:tcPr>
            <w:tcW w:w="1011" w:type="pct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3.1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Memahami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alat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kelengkapan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gambar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1127" w:type="pct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4.1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Mengidentifikasi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alat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kelengkapan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gambar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489" w:type="pct"/>
            <w:shd w:val="clear" w:color="auto" w:fill="auto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9" w:type="pct"/>
            <w:shd w:val="clear" w:color="auto" w:fill="auto"/>
          </w:tcPr>
          <w:p w:rsidR="007B0020" w:rsidRPr="007B0020" w:rsidRDefault="007B0020" w:rsidP="007B0020">
            <w:pPr>
              <w:widowControl w:val="0"/>
              <w:tabs>
                <w:tab w:val="left" w:pos="0"/>
                <w:tab w:val="left" w:pos="90"/>
                <w:tab w:val="left" w:pos="1418"/>
              </w:tabs>
              <w:spacing w:before="60" w:after="120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B0020">
              <w:rPr>
                <w:rFonts w:ascii="Bookman Old Style" w:hAnsi="Bookman Old Style" w:cs="Arial"/>
                <w:bCs/>
                <w:sz w:val="24"/>
                <w:szCs w:val="24"/>
              </w:rPr>
              <w:t>LOG.OO09.002.00</w:t>
            </w:r>
          </w:p>
          <w:p w:rsidR="007B0020" w:rsidRDefault="007B0020" w:rsidP="007B0020">
            <w:pPr>
              <w:widowControl w:val="0"/>
              <w:tabs>
                <w:tab w:val="left" w:pos="0"/>
                <w:tab w:val="left" w:pos="90"/>
                <w:tab w:val="left" w:pos="1418"/>
              </w:tabs>
              <w:spacing w:before="60"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7B0020">
              <w:rPr>
                <w:rFonts w:ascii="Bookman Old Style" w:hAnsi="Bookman Old Style" w:cs="Arial"/>
                <w:iCs/>
                <w:sz w:val="24"/>
                <w:szCs w:val="24"/>
              </w:rPr>
              <w:t>Membaca</w:t>
            </w:r>
            <w:proofErr w:type="spellEnd"/>
            <w:r w:rsidRPr="007B0020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7B0020">
              <w:rPr>
                <w:rFonts w:ascii="Bookman Old Style" w:hAnsi="Bookman Old Style" w:cs="Arial"/>
                <w:iCs/>
                <w:sz w:val="24"/>
                <w:szCs w:val="24"/>
              </w:rPr>
              <w:t>Gambar</w:t>
            </w:r>
            <w:proofErr w:type="spellEnd"/>
            <w:r w:rsidRPr="007B0020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7B0020">
              <w:rPr>
                <w:rFonts w:ascii="Bookman Old Style" w:hAnsi="Bookman Old Style" w:cs="Arial"/>
                <w:iCs/>
                <w:sz w:val="24"/>
                <w:szCs w:val="24"/>
              </w:rPr>
              <w:t>Teknik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984" w:type="pct"/>
          </w:tcPr>
          <w:p w:rsidR="007B0020" w:rsidRPr="0081605A" w:rsidRDefault="007B0020" w:rsidP="007B0020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Menggambar</w:t>
            </w:r>
            <w:proofErr w:type="spellEnd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Merencana</w:t>
            </w:r>
            <w:proofErr w:type="spellEnd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Mendisain</w:t>
            </w:r>
            <w:proofErr w:type="spellEnd"/>
          </w:p>
        </w:tc>
      </w:tr>
      <w:tr w:rsidR="007B0020" w:rsidRPr="0081605A" w:rsidTr="007B0020">
        <w:tc>
          <w:tcPr>
            <w:tcW w:w="1011" w:type="pct"/>
          </w:tcPr>
          <w:p w:rsidR="007B0020" w:rsidRPr="0081605A" w:rsidRDefault="007B0020" w:rsidP="008F2B0F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3.2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Menerapkan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prosedur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garis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gambar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1127" w:type="pct"/>
          </w:tcPr>
          <w:p w:rsidR="007B0020" w:rsidRPr="0081605A" w:rsidRDefault="007B0020" w:rsidP="008F2B0F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4.2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Membuat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garis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gambar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sesuai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dengan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standar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gambar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489" w:type="pct"/>
            <w:shd w:val="clear" w:color="auto" w:fill="auto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9" w:type="pct"/>
            <w:shd w:val="clear" w:color="auto" w:fill="auto"/>
          </w:tcPr>
          <w:p w:rsidR="007B0020" w:rsidRPr="007B0020" w:rsidRDefault="007B0020" w:rsidP="007B0020">
            <w:pPr>
              <w:widowControl w:val="0"/>
              <w:tabs>
                <w:tab w:val="left" w:pos="0"/>
                <w:tab w:val="left" w:pos="90"/>
                <w:tab w:val="left" w:pos="1418"/>
              </w:tabs>
              <w:spacing w:before="60" w:after="120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B0020">
              <w:rPr>
                <w:rFonts w:ascii="Bookman Old Style" w:hAnsi="Bookman Old Style" w:cs="Arial"/>
                <w:bCs/>
                <w:sz w:val="24"/>
                <w:szCs w:val="24"/>
              </w:rPr>
              <w:t>LOG.OO09.002.00</w:t>
            </w:r>
          </w:p>
          <w:p w:rsidR="007B0020" w:rsidRDefault="007B0020" w:rsidP="007B0020">
            <w:pPr>
              <w:pStyle w:val="Heading5"/>
              <w:spacing w:before="6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proofErr w:type="spellStart"/>
            <w:r w:rsidRPr="007B0020">
              <w:rPr>
                <w:rFonts w:ascii="Bookman Old Style" w:hAnsi="Bookman Old Style" w:cs="Arial"/>
                <w:b w:val="0"/>
                <w:i w:val="0"/>
                <w:iCs w:val="0"/>
                <w:sz w:val="24"/>
                <w:szCs w:val="24"/>
              </w:rPr>
              <w:t>Membaca</w:t>
            </w:r>
            <w:proofErr w:type="spellEnd"/>
            <w:r w:rsidRPr="007B0020">
              <w:rPr>
                <w:rFonts w:ascii="Bookman Old Style" w:hAnsi="Bookman Old Style" w:cs="Arial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7B0020">
              <w:rPr>
                <w:rFonts w:ascii="Bookman Old Style" w:hAnsi="Bookman Old Style" w:cs="Arial"/>
                <w:b w:val="0"/>
                <w:i w:val="0"/>
                <w:iCs w:val="0"/>
                <w:sz w:val="24"/>
                <w:szCs w:val="24"/>
              </w:rPr>
              <w:t>Gambar</w:t>
            </w:r>
            <w:proofErr w:type="spellEnd"/>
            <w:r w:rsidRPr="007B0020">
              <w:rPr>
                <w:rFonts w:ascii="Bookman Old Style" w:hAnsi="Bookman Old Style" w:cs="Arial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7B0020">
              <w:rPr>
                <w:rFonts w:ascii="Bookman Old Style" w:hAnsi="Bookman Old Style" w:cs="Arial"/>
                <w:b w:val="0"/>
                <w:i w:val="0"/>
                <w:iCs w:val="0"/>
                <w:sz w:val="24"/>
                <w:szCs w:val="24"/>
              </w:rPr>
              <w:t>Teknik</w:t>
            </w:r>
            <w:proofErr w:type="spellEnd"/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</w:t>
            </w:r>
          </w:p>
        </w:tc>
        <w:tc>
          <w:tcPr>
            <w:tcW w:w="984" w:type="pct"/>
            <w:vAlign w:val="center"/>
          </w:tcPr>
          <w:p w:rsidR="007B0020" w:rsidRPr="0081605A" w:rsidRDefault="007B0020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B0020" w:rsidRPr="0081605A" w:rsidTr="007B0020">
        <w:tc>
          <w:tcPr>
            <w:tcW w:w="1011" w:type="pct"/>
          </w:tcPr>
          <w:p w:rsidR="007B0020" w:rsidRPr="0081605A" w:rsidRDefault="007B0020" w:rsidP="008F2B0F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3.3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Menerapkan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hasil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sketsa</w:t>
            </w:r>
            <w:proofErr w:type="spellEnd"/>
          </w:p>
        </w:tc>
        <w:tc>
          <w:tcPr>
            <w:tcW w:w="1127" w:type="pct"/>
          </w:tcPr>
          <w:p w:rsidR="007B0020" w:rsidRPr="0081605A" w:rsidRDefault="007B0020" w:rsidP="008F2B0F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4.3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Membuat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sketsa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tangan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bCs/>
                <w:color w:val="000000"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LOG.OO09.001.01</w:t>
            </w:r>
          </w:p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/>
                <w:iCs/>
                <w:color w:val="000000"/>
                <w:sz w:val="24"/>
                <w:szCs w:val="24"/>
                <w:lang w:val="sv-SE"/>
              </w:rPr>
              <w:t>Menggambar Dan Menginterpretasikan Sketsa</w:t>
            </w:r>
          </w:p>
        </w:tc>
        <w:tc>
          <w:tcPr>
            <w:tcW w:w="984" w:type="pct"/>
            <w:vAlign w:val="center"/>
          </w:tcPr>
          <w:p w:rsidR="007B0020" w:rsidRPr="0081605A" w:rsidRDefault="007B0020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B0020" w:rsidRPr="0081605A" w:rsidTr="007B0020">
        <w:tc>
          <w:tcPr>
            <w:tcW w:w="1011" w:type="pct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3.4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Menerapkan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detail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sketsa</w:t>
            </w:r>
            <w:proofErr w:type="spellEnd"/>
          </w:p>
        </w:tc>
        <w:tc>
          <w:tcPr>
            <w:tcW w:w="1127" w:type="pct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4.4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Membuat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detail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sketsa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tangan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bCs/>
                <w:color w:val="000000"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LOG.OO09.001.01</w:t>
            </w:r>
          </w:p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/>
                <w:iCs/>
                <w:color w:val="000000"/>
                <w:sz w:val="24"/>
                <w:szCs w:val="24"/>
                <w:lang w:val="sv-SE"/>
              </w:rPr>
              <w:t>Menggambar Dan Menginterpretasika</w:t>
            </w:r>
            <w:r w:rsidRPr="0081605A">
              <w:rPr>
                <w:rFonts w:ascii="Bookman Old Style" w:hAnsi="Bookman Old Style"/>
                <w:iCs/>
                <w:color w:val="000000"/>
                <w:sz w:val="24"/>
                <w:szCs w:val="24"/>
                <w:lang w:val="sv-SE"/>
              </w:rPr>
              <w:lastRenderedPageBreak/>
              <w:t>n Sketsa</w:t>
            </w:r>
          </w:p>
        </w:tc>
        <w:tc>
          <w:tcPr>
            <w:tcW w:w="984" w:type="pct"/>
            <w:vAlign w:val="center"/>
          </w:tcPr>
          <w:p w:rsidR="007B0020" w:rsidRPr="0081605A" w:rsidRDefault="007B0020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lastRenderedPageBreak/>
              <w:t>Menggambar</w:t>
            </w:r>
            <w:proofErr w:type="spellEnd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Merencana</w:t>
            </w:r>
            <w:proofErr w:type="spellEnd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Mendisain</w:t>
            </w:r>
            <w:proofErr w:type="spellEnd"/>
          </w:p>
        </w:tc>
      </w:tr>
      <w:tr w:rsidR="007B0020" w:rsidRPr="0081605A" w:rsidTr="007B0020">
        <w:tc>
          <w:tcPr>
            <w:tcW w:w="1011" w:type="pct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3.5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Menerapkan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konsep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aturan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gambar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proyeksi</w:t>
            </w:r>
            <w:proofErr w:type="spellEnd"/>
          </w:p>
        </w:tc>
        <w:tc>
          <w:tcPr>
            <w:tcW w:w="1127" w:type="pct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4.5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Membuat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gambar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proyeksi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sesuai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dengan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standar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gambar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489" w:type="pct"/>
            <w:shd w:val="clear" w:color="auto" w:fill="auto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bCs/>
                <w:color w:val="000000"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LOG.OO09.005.01</w:t>
            </w:r>
          </w:p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  <w:lang w:val="sv-SE"/>
              </w:rPr>
              <w:t>Merancang Gambar Tehnik Secara Rinci (Dasar)</w:t>
            </w:r>
          </w:p>
        </w:tc>
        <w:tc>
          <w:tcPr>
            <w:tcW w:w="984" w:type="pct"/>
            <w:vAlign w:val="center"/>
          </w:tcPr>
          <w:p w:rsidR="007B0020" w:rsidRPr="0081605A" w:rsidRDefault="007B0020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Menggambar</w:t>
            </w:r>
            <w:proofErr w:type="spellEnd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Merencana</w:t>
            </w:r>
            <w:proofErr w:type="spellEnd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Mendisain</w:t>
            </w:r>
            <w:proofErr w:type="spellEnd"/>
          </w:p>
        </w:tc>
      </w:tr>
      <w:tr w:rsidR="007B0020" w:rsidRPr="0081605A" w:rsidTr="007B0020">
        <w:tc>
          <w:tcPr>
            <w:tcW w:w="1011" w:type="pct"/>
          </w:tcPr>
          <w:p w:rsidR="007B0020" w:rsidRPr="0081605A" w:rsidRDefault="007B0020" w:rsidP="008F2B0F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3.6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Menerapkan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gambar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potongan</w:t>
            </w:r>
            <w:proofErr w:type="spellEnd"/>
          </w:p>
        </w:tc>
        <w:tc>
          <w:tcPr>
            <w:tcW w:w="1127" w:type="pct"/>
          </w:tcPr>
          <w:p w:rsidR="007B0020" w:rsidRPr="0081605A" w:rsidRDefault="007B0020" w:rsidP="008F2B0F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4.6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Membuat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gambar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potongan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sesuai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dengan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standar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gambar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489" w:type="pct"/>
            <w:shd w:val="clear" w:color="auto" w:fill="auto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7B0020" w:rsidRPr="0081605A" w:rsidRDefault="007B0020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B0020" w:rsidRPr="0081605A" w:rsidTr="007B0020">
        <w:tc>
          <w:tcPr>
            <w:tcW w:w="1011" w:type="pct"/>
          </w:tcPr>
          <w:p w:rsidR="007B0020" w:rsidRPr="0081605A" w:rsidRDefault="007B0020" w:rsidP="008F2B0F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3.7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Menerapkan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aturan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tanda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ukuran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peletakan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ukuran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gambar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toleransi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notasi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1127" w:type="pct"/>
          </w:tcPr>
          <w:p w:rsidR="007B0020" w:rsidRPr="0081605A" w:rsidRDefault="007B0020" w:rsidP="008F2B0F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4.7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Membuat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tanda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ukuran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peletakan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ukuran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gambar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toleransi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notasi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simbol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sesuai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dengan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standar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gambar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489" w:type="pct"/>
            <w:shd w:val="clear" w:color="auto" w:fill="auto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9" w:type="pct"/>
            <w:shd w:val="clear" w:color="auto" w:fill="auto"/>
          </w:tcPr>
          <w:p w:rsidR="007B0020" w:rsidRDefault="007B0020" w:rsidP="007B0020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>LOG.OO09.006.01</w:t>
            </w:r>
          </w:p>
          <w:p w:rsidR="007B0020" w:rsidRPr="0081605A" w:rsidRDefault="007B0020" w:rsidP="007B0020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>Merancang</w:t>
            </w:r>
            <w:proofErr w:type="spellEnd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>gambar</w:t>
            </w:r>
            <w:proofErr w:type="spellEnd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>teknik</w:t>
            </w:r>
            <w:proofErr w:type="spellEnd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>secara</w:t>
            </w:r>
            <w:proofErr w:type="spellEnd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>rinci</w:t>
            </w:r>
            <w:proofErr w:type="spellEnd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>lanjut</w:t>
            </w:r>
            <w:proofErr w:type="spellEnd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984" w:type="pct"/>
            <w:vAlign w:val="center"/>
          </w:tcPr>
          <w:p w:rsidR="007B0020" w:rsidRPr="0081605A" w:rsidRDefault="007B0020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B0020" w:rsidRPr="0081605A" w:rsidTr="007B0020">
        <w:tc>
          <w:tcPr>
            <w:tcW w:w="1011" w:type="pct"/>
          </w:tcPr>
          <w:p w:rsidR="007B0020" w:rsidRPr="0081605A" w:rsidRDefault="007B0020" w:rsidP="008F2B0F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3.8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Mengevaluasi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Aircraft drawing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dari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aircraft manual book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dengan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127" w:type="pct"/>
          </w:tcPr>
          <w:p w:rsidR="007B0020" w:rsidRPr="0081605A" w:rsidRDefault="007B0020" w:rsidP="008F2B0F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4.8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Merumuskan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aircraft drawing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dari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aircraft manual book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9" w:type="pct"/>
            <w:shd w:val="clear" w:color="auto" w:fill="auto"/>
          </w:tcPr>
          <w:p w:rsidR="007B0020" w:rsidRDefault="007B0020" w:rsidP="007B0020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>LOG.OO09.006.01</w:t>
            </w:r>
          </w:p>
          <w:p w:rsidR="007B0020" w:rsidRPr="0081605A" w:rsidRDefault="007B0020" w:rsidP="007B0020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>Merancang</w:t>
            </w:r>
            <w:proofErr w:type="spellEnd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>gambar</w:t>
            </w:r>
            <w:proofErr w:type="spellEnd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>teknik</w:t>
            </w:r>
            <w:proofErr w:type="spellEnd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>secara</w:t>
            </w:r>
            <w:proofErr w:type="spellEnd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>rinci</w:t>
            </w:r>
            <w:proofErr w:type="spellEnd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>lanjut</w:t>
            </w:r>
            <w:proofErr w:type="spellEnd"/>
            <w:r w:rsidRPr="007B0020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984" w:type="pct"/>
            <w:vAlign w:val="center"/>
          </w:tcPr>
          <w:p w:rsidR="007B0020" w:rsidRPr="0081605A" w:rsidRDefault="007B0020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B0020" w:rsidRPr="0081605A" w:rsidTr="007B0020">
        <w:tc>
          <w:tcPr>
            <w:tcW w:w="1011" w:type="pct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3.9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Mengevaluasi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aircraft drawing </w:t>
            </w: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component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dengan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127" w:type="pct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4.9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Merumuskan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aircraft drawing </w:t>
            </w: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component yang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489" w:type="pct"/>
            <w:shd w:val="clear" w:color="auto" w:fill="auto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7B0020" w:rsidRPr="0081605A" w:rsidRDefault="007B0020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B0020" w:rsidRPr="0081605A" w:rsidTr="007B0020">
        <w:tc>
          <w:tcPr>
            <w:tcW w:w="1011" w:type="pct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3.10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Mengevaluasi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tools drawing</w:t>
            </w:r>
          </w:p>
        </w:tc>
        <w:tc>
          <w:tcPr>
            <w:tcW w:w="1127" w:type="pct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4.10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Memodifikasi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tools drawing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7B0020" w:rsidRPr="0081605A" w:rsidRDefault="007B0020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7B0020" w:rsidRPr="0081605A" w:rsidRDefault="007B0020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B0020" w:rsidRPr="0081605A" w:rsidTr="007B0020">
        <w:tc>
          <w:tcPr>
            <w:tcW w:w="2138" w:type="pct"/>
            <w:gridSpan w:val="2"/>
            <w:vAlign w:val="center"/>
          </w:tcPr>
          <w:p w:rsidR="007B0020" w:rsidRPr="0081605A" w:rsidRDefault="007B0020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</w:rPr>
              <w:t>JUMLAH JAM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B0020" w:rsidRPr="0081605A" w:rsidRDefault="007B0020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108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7B0020" w:rsidRPr="0081605A" w:rsidRDefault="007B0020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7B0020" w:rsidRPr="0081605A" w:rsidRDefault="007B0020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</w:tbl>
    <w:p w:rsidR="00D921D3" w:rsidRPr="0081605A" w:rsidRDefault="00D921D3" w:rsidP="00D921D3">
      <w:pPr>
        <w:spacing w:beforeLines="120" w:before="288" w:line="240" w:lineRule="auto"/>
        <w:rPr>
          <w:rFonts w:ascii="Bookman Old Style" w:hAnsi="Bookman Old Style" w:cs="Tahoma"/>
          <w:sz w:val="24"/>
          <w:szCs w:val="24"/>
          <w:lang w:val="id-ID"/>
        </w:rPr>
      </w:pPr>
    </w:p>
    <w:p w:rsidR="00D921D3" w:rsidRPr="0081605A" w:rsidRDefault="00D921D3" w:rsidP="00D921D3">
      <w:pPr>
        <w:spacing w:beforeLines="120" w:before="288" w:line="240" w:lineRule="auto"/>
        <w:rPr>
          <w:rFonts w:ascii="Bookman Old Style" w:hAnsi="Bookman Old Style" w:cs="Tahoma"/>
          <w:sz w:val="24"/>
          <w:szCs w:val="24"/>
          <w:lang w:val="id-ID"/>
        </w:rPr>
      </w:pPr>
      <w:r w:rsidRPr="0081605A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81605A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81605A">
        <w:rPr>
          <w:rFonts w:ascii="Bookman Old Style" w:hAnsi="Bookman Old Style" w:cs="Tahoma"/>
          <w:sz w:val="24"/>
          <w:szCs w:val="24"/>
        </w:rPr>
        <w:t>: Basic Aircraft Technical and Knowledge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2127"/>
        <w:gridCol w:w="894"/>
        <w:gridCol w:w="2301"/>
        <w:gridCol w:w="1802"/>
      </w:tblGrid>
      <w:tr w:rsidR="00D921D3" w:rsidRPr="0081605A" w:rsidTr="00B41BFB">
        <w:trPr>
          <w:tblHeader/>
        </w:trPr>
        <w:tc>
          <w:tcPr>
            <w:tcW w:w="1160" w:type="pct"/>
            <w:shd w:val="clear" w:color="auto" w:fill="auto"/>
            <w:vAlign w:val="center"/>
          </w:tcPr>
          <w:p w:rsidR="00D921D3" w:rsidRPr="0081605A" w:rsidRDefault="00D921D3" w:rsidP="00B41BFB">
            <w:pPr>
              <w:widowControl w:val="0"/>
              <w:autoSpaceDE w:val="0"/>
              <w:autoSpaceDN w:val="0"/>
              <w:adjustRightInd w:val="0"/>
              <w:spacing w:beforeLines="120" w:before="288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D921D3" w:rsidRPr="0081605A" w:rsidRDefault="00D921D3" w:rsidP="00B41BFB">
            <w:pPr>
              <w:widowControl w:val="0"/>
              <w:autoSpaceDE w:val="0"/>
              <w:autoSpaceDN w:val="0"/>
              <w:adjustRightInd w:val="0"/>
              <w:spacing w:beforeLines="120" w:before="288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widowControl w:val="0"/>
              <w:autoSpaceDE w:val="0"/>
              <w:autoSpaceDN w:val="0"/>
              <w:adjustRightInd w:val="0"/>
              <w:spacing w:beforeLines="120" w:before="288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1D3" w:rsidRPr="0081605A" w:rsidRDefault="00D921D3" w:rsidP="00B41BFB">
            <w:pPr>
              <w:widowControl w:val="0"/>
              <w:autoSpaceDE w:val="0"/>
              <w:autoSpaceDN w:val="0"/>
              <w:adjustRightInd w:val="0"/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D921D3" w:rsidRPr="0081605A" w:rsidRDefault="00D921D3" w:rsidP="00B41BFB">
            <w:pPr>
              <w:widowControl w:val="0"/>
              <w:autoSpaceDE w:val="0"/>
              <w:autoSpaceDN w:val="0"/>
              <w:adjustRightInd w:val="0"/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D921D3" w:rsidRPr="0081605A" w:rsidTr="00816703">
        <w:tc>
          <w:tcPr>
            <w:tcW w:w="1160" w:type="pct"/>
          </w:tcPr>
          <w:p w:rsidR="00D921D3" w:rsidRPr="0081605A" w:rsidRDefault="00D921D3" w:rsidP="00816703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3.1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Menerapkan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Human Factor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dalam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industri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penerbangan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1" w:type="pct"/>
          </w:tcPr>
          <w:p w:rsidR="00D921D3" w:rsidRPr="0081605A" w:rsidRDefault="00D921D3" w:rsidP="00816703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4.1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Menyaji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Human Factor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dalam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industri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penerbangan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816703" w:rsidRPr="00C03C6C" w:rsidRDefault="00816703" w:rsidP="00816703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C03C6C">
              <w:rPr>
                <w:rFonts w:ascii="Bookman Old Style" w:hAnsi="Bookman Old Style" w:cs="Tahoma"/>
                <w:sz w:val="24"/>
                <w:szCs w:val="24"/>
              </w:rPr>
              <w:t>LOG.OO01.002.01</w:t>
            </w:r>
          </w:p>
          <w:p w:rsidR="00D921D3" w:rsidRPr="0081605A" w:rsidRDefault="00816703" w:rsidP="00816703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C6C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C03C6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03C6C">
              <w:rPr>
                <w:rFonts w:ascii="Bookman Old Style" w:hAnsi="Bookman Old Style" w:cs="Tahoma"/>
                <w:sz w:val="24"/>
                <w:szCs w:val="24"/>
              </w:rPr>
              <w:t>prinsip-prinsip</w:t>
            </w:r>
            <w:proofErr w:type="spellEnd"/>
            <w:r w:rsidRPr="00C03C6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03C6C">
              <w:rPr>
                <w:rFonts w:ascii="Bookman Old Style" w:hAnsi="Bookman Old Style" w:cs="Tahoma"/>
                <w:sz w:val="24"/>
                <w:szCs w:val="24"/>
              </w:rPr>
              <w:t>keselamatan</w:t>
            </w:r>
            <w:proofErr w:type="spellEnd"/>
            <w:r w:rsidRPr="00C03C6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03C6C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C03C6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03C6C">
              <w:rPr>
                <w:rFonts w:ascii="Bookman Old Style" w:hAnsi="Bookman Old Style" w:cs="Tahoma"/>
                <w:sz w:val="24"/>
                <w:szCs w:val="24"/>
              </w:rPr>
              <w:t>kesehatan</w:t>
            </w:r>
            <w:proofErr w:type="spellEnd"/>
            <w:r w:rsidRPr="00C03C6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03C6C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  <w:r w:rsidRPr="00C03C6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03C6C">
              <w:rPr>
                <w:rFonts w:ascii="Bookman Old Style" w:hAnsi="Bookman Old Style" w:cs="Tahoma"/>
                <w:sz w:val="24"/>
                <w:szCs w:val="24"/>
              </w:rPr>
              <w:t>dilingkungan</w:t>
            </w:r>
            <w:proofErr w:type="spellEnd"/>
            <w:r w:rsidRPr="00C03C6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03C6C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3.2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Menganalisis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aircraft material</w:t>
            </w:r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4.2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Menalar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aircraft material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3.3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Menganalisis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aircraft hardware</w:t>
            </w:r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4.3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Menalar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aircraft hardware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3.4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Menganalisis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karakteristik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jenis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lapisan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atmosfir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bumi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(Physics of the Atmosphere)</w:t>
            </w:r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4.4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Membeda-bedakan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karakteristik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jenis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lapisan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atmosfir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bumi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(Physics of the Atmosphere)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3.5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Memahami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prinsip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perkembangan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Theory of Flight</w:t>
            </w:r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4.5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Memadukan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prinsip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perkembangan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Theory of Flight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3.6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Mengevaluasi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airfoil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terhadap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performa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pesawat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udara</w:t>
            </w:r>
            <w:proofErr w:type="spellEnd"/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4.6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Membuktikan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airfoil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terhadap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performa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pesawat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udara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3.7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Menganalisis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aspek-aspek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Flight Stability and Dynamics</w:t>
            </w:r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4.7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Menghubungkan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aspek-aspek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Flight Stability and Dynamics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3.8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Menganalisis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Flight Controls</w:t>
            </w:r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4.8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Membedakan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Flight Controls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3.9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Memahami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karakteristik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aerodinamik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terhadap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kecepatan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pesawat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4.9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Menghitung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kecepatan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berbagai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posisi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pesawat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3.10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Memahami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konsep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aircraft structure</w:t>
            </w:r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4.10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Menyajikan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konsep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aircraft structure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3.11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Memahami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konsep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aircraft system</w:t>
            </w:r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4.11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Menyajikan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konsep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aircraft system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3.12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Memahami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prinsip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tenaga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pendorong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/ power plant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pada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pesawat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udara</w:t>
            </w:r>
            <w:proofErr w:type="spellEnd"/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4.12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Menyajikan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prinsip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kerja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tenaga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pendorong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/ power plant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pada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pesawat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udara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3.13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Memahami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konsep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basic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propulsian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&amp; propeller</w:t>
            </w:r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4.13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Menyajikan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basic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propulsian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&amp; propeller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3.14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Memahami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konsep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electrical fundamental</w:t>
            </w:r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4.14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Menyajikan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konsep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electrical fundamental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3.15</w:t>
            </w:r>
            <w:r w:rsidRPr="0081605A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Memahami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konsep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electronics fundamental</w:t>
            </w:r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3.15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Menyajikan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konsep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electronics fundamental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3.16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Menerapkan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CASR Part 21, 39, 43, 45, 47, 65, 145, 147 </w:t>
            </w:r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3.16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Menyajikan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CASR Part 21, 39, 43, 45, 47, 65, 145, 147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2401" w:type="pct"/>
            <w:gridSpan w:val="2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</w:rPr>
              <w:t>JUMLAH JAM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144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</w:tbl>
    <w:p w:rsidR="00D921D3" w:rsidRPr="0081605A" w:rsidRDefault="00D921D3" w:rsidP="00D921D3">
      <w:pPr>
        <w:spacing w:beforeLines="120" w:before="288" w:line="240" w:lineRule="auto"/>
        <w:rPr>
          <w:rFonts w:ascii="Bookman Old Style" w:hAnsi="Bookman Old Style" w:cs="Tahoma"/>
          <w:sz w:val="24"/>
          <w:szCs w:val="24"/>
          <w:lang w:val="id-ID"/>
        </w:rPr>
      </w:pPr>
    </w:p>
    <w:p w:rsidR="00D921D3" w:rsidRPr="0081605A" w:rsidRDefault="00D921D3" w:rsidP="00D921D3">
      <w:pPr>
        <w:spacing w:beforeLines="120" w:before="288" w:line="240" w:lineRule="auto"/>
        <w:rPr>
          <w:rFonts w:ascii="Bookman Old Style" w:hAnsi="Bookman Old Style" w:cs="Tahoma"/>
          <w:sz w:val="24"/>
          <w:szCs w:val="24"/>
          <w:lang w:val="id-ID"/>
        </w:rPr>
      </w:pPr>
      <w:r w:rsidRPr="0081605A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81605A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81605A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Pr="0081605A">
        <w:rPr>
          <w:rFonts w:ascii="Bookman Old Style" w:hAnsi="Bookman Old Style" w:cs="Tahoma"/>
          <w:sz w:val="24"/>
          <w:szCs w:val="24"/>
        </w:rPr>
        <w:t>Kete</w:t>
      </w:r>
      <w:bookmarkStart w:id="0" w:name="_GoBack"/>
      <w:r w:rsidRPr="0081605A">
        <w:rPr>
          <w:rFonts w:ascii="Bookman Old Style" w:hAnsi="Bookman Old Style" w:cs="Tahoma"/>
          <w:sz w:val="24"/>
          <w:szCs w:val="24"/>
        </w:rPr>
        <w:t>rampilan</w:t>
      </w:r>
      <w:proofErr w:type="spellEnd"/>
      <w:r w:rsidRPr="0081605A">
        <w:rPr>
          <w:rFonts w:ascii="Bookman Old Style" w:hAnsi="Bookman Old Style" w:cs="Tahoma"/>
          <w:sz w:val="24"/>
          <w:szCs w:val="24"/>
        </w:rPr>
        <w:t xml:space="preserve"> </w:t>
      </w:r>
      <w:bookmarkEnd w:id="0"/>
      <w:proofErr w:type="spellStart"/>
      <w:r w:rsidRPr="0081605A">
        <w:rPr>
          <w:rFonts w:ascii="Bookman Old Style" w:hAnsi="Bookman Old Style" w:cs="Tahoma"/>
          <w:sz w:val="24"/>
          <w:szCs w:val="24"/>
        </w:rPr>
        <w:t>Dasar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2295"/>
        <w:gridCol w:w="856"/>
        <w:gridCol w:w="2186"/>
        <w:gridCol w:w="1714"/>
      </w:tblGrid>
      <w:tr w:rsidR="00D921D3" w:rsidRPr="0081605A" w:rsidTr="00B41BFB">
        <w:trPr>
          <w:tblHeader/>
        </w:trPr>
        <w:tc>
          <w:tcPr>
            <w:tcW w:w="1160" w:type="pct"/>
            <w:shd w:val="clear" w:color="auto" w:fill="auto"/>
            <w:vAlign w:val="center"/>
          </w:tcPr>
          <w:p w:rsidR="00D921D3" w:rsidRPr="0081605A" w:rsidRDefault="00D921D3" w:rsidP="00B41BFB">
            <w:pPr>
              <w:widowControl w:val="0"/>
              <w:autoSpaceDE w:val="0"/>
              <w:autoSpaceDN w:val="0"/>
              <w:adjustRightInd w:val="0"/>
              <w:spacing w:beforeLines="120" w:before="288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D921D3" w:rsidRPr="0081605A" w:rsidRDefault="00D921D3" w:rsidP="00B41BFB">
            <w:pPr>
              <w:widowControl w:val="0"/>
              <w:autoSpaceDE w:val="0"/>
              <w:autoSpaceDN w:val="0"/>
              <w:adjustRightInd w:val="0"/>
              <w:spacing w:beforeLines="120" w:before="288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widowControl w:val="0"/>
              <w:autoSpaceDE w:val="0"/>
              <w:autoSpaceDN w:val="0"/>
              <w:adjustRightInd w:val="0"/>
              <w:spacing w:beforeLines="120" w:before="288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1D3" w:rsidRPr="0081605A" w:rsidRDefault="00D921D3" w:rsidP="00B41BFB">
            <w:pPr>
              <w:widowControl w:val="0"/>
              <w:autoSpaceDE w:val="0"/>
              <w:autoSpaceDN w:val="0"/>
              <w:adjustRightInd w:val="0"/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D921D3" w:rsidRPr="0081605A" w:rsidRDefault="00D921D3" w:rsidP="00B41BFB">
            <w:pPr>
              <w:widowControl w:val="0"/>
              <w:autoSpaceDE w:val="0"/>
              <w:autoSpaceDN w:val="0"/>
              <w:adjustRightInd w:val="0"/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D921D3" w:rsidRPr="0081605A" w:rsidTr="00847A0E">
        <w:tc>
          <w:tcPr>
            <w:tcW w:w="1160" w:type="pct"/>
          </w:tcPr>
          <w:p w:rsidR="00D921D3" w:rsidRPr="0081605A" w:rsidRDefault="00D921D3" w:rsidP="00847A0E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3.1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Memahami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Keselamatan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Kerja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dalam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bekerja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(work safety),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prosedur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kerja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sesuai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peraturan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berlaku</w:t>
            </w:r>
            <w:proofErr w:type="spellEnd"/>
          </w:p>
        </w:tc>
        <w:tc>
          <w:tcPr>
            <w:tcW w:w="1241" w:type="pct"/>
          </w:tcPr>
          <w:p w:rsidR="00D921D3" w:rsidRPr="0081605A" w:rsidRDefault="00D921D3" w:rsidP="00847A0E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4.1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Melakukan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prosedur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keselamatan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kerja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sesuai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peraturan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berlaku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847A0E" w:rsidRPr="00C03C6C" w:rsidRDefault="00847A0E" w:rsidP="00847A0E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C03C6C">
              <w:rPr>
                <w:rFonts w:ascii="Bookman Old Style" w:hAnsi="Bookman Old Style" w:cs="Tahoma"/>
                <w:sz w:val="24"/>
                <w:szCs w:val="24"/>
              </w:rPr>
              <w:t>LOG.OO01.002.01</w:t>
            </w:r>
          </w:p>
          <w:p w:rsidR="00D921D3" w:rsidRPr="0081605A" w:rsidRDefault="00847A0E" w:rsidP="00847A0E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C6C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C03C6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03C6C">
              <w:rPr>
                <w:rFonts w:ascii="Bookman Old Style" w:hAnsi="Bookman Old Style" w:cs="Tahoma"/>
                <w:sz w:val="24"/>
                <w:szCs w:val="24"/>
              </w:rPr>
              <w:t>prinsip-prinsip</w:t>
            </w:r>
            <w:proofErr w:type="spellEnd"/>
            <w:r w:rsidRPr="00C03C6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03C6C">
              <w:rPr>
                <w:rFonts w:ascii="Bookman Old Style" w:hAnsi="Bookman Old Style" w:cs="Tahoma"/>
                <w:sz w:val="24"/>
                <w:szCs w:val="24"/>
              </w:rPr>
              <w:t>keselamatan</w:t>
            </w:r>
            <w:proofErr w:type="spellEnd"/>
            <w:r w:rsidRPr="00C03C6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03C6C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C03C6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03C6C">
              <w:rPr>
                <w:rFonts w:ascii="Bookman Old Style" w:hAnsi="Bookman Old Style" w:cs="Tahoma"/>
                <w:sz w:val="24"/>
                <w:szCs w:val="24"/>
              </w:rPr>
              <w:t>kesehatan</w:t>
            </w:r>
            <w:proofErr w:type="spellEnd"/>
            <w:r w:rsidRPr="00C03C6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03C6C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  <w:r w:rsidRPr="00C03C6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03C6C">
              <w:rPr>
                <w:rFonts w:ascii="Bookman Old Style" w:hAnsi="Bookman Old Style" w:cs="Tahoma"/>
                <w:sz w:val="24"/>
                <w:szCs w:val="24"/>
              </w:rPr>
              <w:t>dilingkungan</w:t>
            </w:r>
            <w:proofErr w:type="spellEnd"/>
            <w:r w:rsidRPr="00C03C6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03C6C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3.2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Menganalisis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peralatan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kelengkapan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alat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pelindung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diri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(APD)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dalam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bekerja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sesuai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dengan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standar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4.2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Menggunakan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peralatan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kelengkapan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alat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pelindung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diri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(APD)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dalam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bekerja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sesuai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dengan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standar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3.3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Menerapkan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hand tools, power tools,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special tools yang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dipergunakan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dalam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teknik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penerbangan</w:t>
            </w:r>
            <w:proofErr w:type="spellEnd"/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4.3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Menunjukkan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hand tools, power tools,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special tools yang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dipergunakan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dalam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teknik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penerbangan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LOG.OO18.002.</w:t>
            </w:r>
            <w:r w:rsidRPr="0081605A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lastRenderedPageBreak/>
              <w:t>01</w:t>
            </w:r>
          </w:p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Menggunakan perkakas bertenaga/operasi digenggam</w:t>
            </w: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 w:cs="Arial"/>
                <w:bCs/>
                <w:sz w:val="24"/>
                <w:szCs w:val="24"/>
              </w:rPr>
            </w:pP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lastRenderedPageBreak/>
              <w:t>Pemeliharaan</w:t>
            </w:r>
            <w:proofErr w:type="spellEnd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lastRenderedPageBreak/>
              <w:t>Diagnostik</w:t>
            </w:r>
            <w:proofErr w:type="spellEnd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</w:p>
          <w:p w:rsidR="00D921D3" w:rsidRPr="0081605A" w:rsidRDefault="00D921D3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3.4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Menganalisis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jenis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cara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mengoperasikan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hand tools, power tools,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special tools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sesuai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dengan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jenis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4.4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Menggunakan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hand tools, power tools,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special tools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sesuai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dengan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jenis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bCs/>
                <w:color w:val="000000"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  <w:lang w:val="sv-SE"/>
              </w:rPr>
              <w:t>LOG.OO18.002.01</w:t>
            </w:r>
          </w:p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Menggunakan perkakas bertenaga/operasi digenggam</w:t>
            </w: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 w:cs="Arial"/>
                <w:bCs/>
                <w:sz w:val="24"/>
                <w:szCs w:val="24"/>
              </w:rPr>
            </w:pP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Pemeliharaan</w:t>
            </w:r>
            <w:proofErr w:type="spellEnd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Diagnostik</w:t>
            </w:r>
            <w:proofErr w:type="spellEnd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</w:p>
          <w:p w:rsidR="00D921D3" w:rsidRPr="0081605A" w:rsidRDefault="00D921D3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3.5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Memahami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Membedakan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alat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ukur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mekanik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jenisnya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dengan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berbagai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tingkatan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ketelitian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sesuai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dengan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4.5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Memilah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alat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ukur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mekanik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jenisnya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dengan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berbagai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tingkatan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ketelitian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sesuai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dengan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3.6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Mengevaluasi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teknik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pengukuran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dengan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alat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ukur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mekanik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pembacaannya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sesuai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dengan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satuan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milimeter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inchi</w:t>
            </w:r>
            <w:proofErr w:type="spellEnd"/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4.6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Mengkombinasikan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pengukuran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pembacaannya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dalam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satuan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milimeter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inchi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bCs/>
                <w:color w:val="000000"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LOG.OO12.001.01</w:t>
            </w:r>
          </w:p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 w:cs="Arial"/>
                <w:sz w:val="24"/>
                <w:szCs w:val="24"/>
                <w:lang w:val="sv-SE"/>
              </w:rPr>
              <w:t>Menggunakan Peralatan Pembandingan Dan/Atau Alat Ukur Dasar</w:t>
            </w: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Pengukuran</w:t>
            </w:r>
            <w:proofErr w:type="spellEnd"/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3.7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Memahami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cara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perawatan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alat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ukur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sesuai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prosedur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operasi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standar</w:t>
            </w:r>
            <w:proofErr w:type="spellEnd"/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4.7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Melakukan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perawatan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alat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ukur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sesuai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prosedur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operasi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standar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LOG.OO12.003.01</w:t>
            </w:r>
          </w:p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  <w:lang w:val="sv-SE"/>
              </w:rPr>
              <w:t>Mengukur Dengan Alat Ukur Mekanik Presisi</w:t>
            </w: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Pengukuran</w:t>
            </w:r>
            <w:proofErr w:type="spellEnd"/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3.8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Mengevaluasi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alat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ukur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mekanik</w:t>
            </w:r>
            <w:proofErr w:type="spellEnd"/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4.8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Mengkalibrasi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alat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ukur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mekanik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bCs/>
                <w:color w:val="000000"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LOG.OO12.005.01</w:t>
            </w:r>
          </w:p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  <w:proofErr w:type="spellStart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Mengkalibrasi</w:t>
            </w:r>
            <w:proofErr w:type="spellEnd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Alat</w:t>
            </w:r>
            <w:proofErr w:type="spellEnd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Ukur</w:t>
            </w:r>
            <w:proofErr w:type="spellEnd"/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Pengukuran</w:t>
            </w:r>
            <w:proofErr w:type="spellEnd"/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3.9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Memahami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teknik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pengukuran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tegangan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arus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DC</w:t>
            </w:r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4.9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Melaksanakan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pengukuran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tegangan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arus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DC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LOG.OO12.002.00</w:t>
            </w:r>
          </w:p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  <w:proofErr w:type="spellStart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Mengukur</w:t>
            </w:r>
            <w:proofErr w:type="spellEnd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listrik</w:t>
            </w:r>
            <w:proofErr w:type="spellEnd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elektronik</w:t>
            </w:r>
            <w:proofErr w:type="spellEnd"/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Pengukuran</w:t>
            </w:r>
            <w:proofErr w:type="spellEnd"/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3.10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Memahami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teknik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pengukuran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tegangan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arus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AC </w:t>
            </w:r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4.10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Melaksanakan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pengukuran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tegangan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arus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AC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LOG.OO12.002.00</w:t>
            </w:r>
          </w:p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Mengukur</w:t>
            </w:r>
            <w:proofErr w:type="spellEnd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listrik</w:t>
            </w:r>
            <w:proofErr w:type="spellEnd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elektronik</w:t>
            </w:r>
            <w:proofErr w:type="spellEnd"/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Pengukuran</w:t>
            </w:r>
            <w:proofErr w:type="spellEnd"/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3.11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Memahami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teknik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pengukuran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daya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4.11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Melaksanakan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pengukuran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daya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LOG.OO12.002.00</w:t>
            </w:r>
          </w:p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Mengukur</w:t>
            </w:r>
            <w:proofErr w:type="spellEnd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listrik</w:t>
            </w:r>
            <w:proofErr w:type="spellEnd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elektronik</w:t>
            </w:r>
            <w:proofErr w:type="spellEnd"/>
          </w:p>
        </w:tc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Pengukuran</w:t>
            </w:r>
            <w:proofErr w:type="spellEnd"/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3.12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Mengevaluasi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alat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ukur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4.12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Mengkalibrasi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alat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ukur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LOG.OO12.005.01 </w:t>
            </w:r>
            <w:proofErr w:type="spellStart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Mengkalibrasi</w:t>
            </w:r>
            <w:proofErr w:type="spellEnd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Alat</w:t>
            </w:r>
            <w:proofErr w:type="spellEnd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Ukur</w:t>
            </w:r>
            <w:proofErr w:type="spellEnd"/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81605A">
              <w:rPr>
                <w:rFonts w:ascii="Bookman Old Style" w:hAnsi="Bookman Old Style" w:cs="Arial"/>
                <w:bCs/>
                <w:sz w:val="24"/>
                <w:szCs w:val="24"/>
              </w:rPr>
              <w:t>Pengukuran</w:t>
            </w:r>
            <w:proofErr w:type="spellEnd"/>
          </w:p>
        </w:tc>
      </w:tr>
      <w:tr w:rsidR="00D921D3" w:rsidRPr="0081605A" w:rsidTr="00B41BFB">
        <w:tc>
          <w:tcPr>
            <w:tcW w:w="1160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3.13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Memahami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soldering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desoldering</w:t>
            </w:r>
            <w:proofErr w:type="spellEnd"/>
          </w:p>
        </w:tc>
        <w:tc>
          <w:tcPr>
            <w:tcW w:w="1241" w:type="pct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4.13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Melakukan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soldering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desoldering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line="240" w:lineRule="auto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/>
                <w:color w:val="000000"/>
                <w:sz w:val="24"/>
                <w:szCs w:val="24"/>
              </w:rPr>
              <w:t>AC 147-02-30.1  Perform Soldering</w:t>
            </w: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81605A">
              <w:rPr>
                <w:rFonts w:ascii="Bookman Old Style" w:hAnsi="Bookman Old Style" w:cs="Tahoma"/>
                <w:sz w:val="24"/>
                <w:szCs w:val="24"/>
                <w:lang w:val="id-ID"/>
              </w:rPr>
              <w:t>Electrical Avionic</w:t>
            </w:r>
          </w:p>
        </w:tc>
      </w:tr>
      <w:tr w:rsidR="00D921D3" w:rsidRPr="0081605A" w:rsidTr="00B41BFB">
        <w:tc>
          <w:tcPr>
            <w:tcW w:w="2401" w:type="pct"/>
            <w:gridSpan w:val="2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</w:rPr>
              <w:t>JUMLAH JAM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 w:rsidRPr="0081605A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216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D921D3" w:rsidRPr="0081605A" w:rsidRDefault="00D921D3" w:rsidP="00B41BFB">
            <w:pPr>
              <w:spacing w:beforeLines="120" w:before="288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</w:tbl>
    <w:p w:rsidR="00793F44" w:rsidRDefault="00793F44" w:rsidP="007701FB">
      <w:pPr>
        <w:spacing w:before="0" w:after="200" w:line="276" w:lineRule="auto"/>
        <w:rPr>
          <w:rFonts w:ascii="Bookman Old Style" w:hAnsi="Bookman Old Style" w:cs="Tahoma"/>
        </w:rPr>
      </w:pPr>
    </w:p>
    <w:p w:rsidR="00793F44" w:rsidRPr="00DC4461" w:rsidRDefault="00793F44" w:rsidP="007701FB">
      <w:pPr>
        <w:spacing w:before="0" w:after="200" w:line="276" w:lineRule="auto"/>
        <w:rPr>
          <w:rFonts w:ascii="Bookman Old Style" w:hAnsi="Bookman Old Style" w:cs="Tahoma"/>
        </w:rPr>
      </w:pPr>
    </w:p>
    <w:sectPr w:rsidR="00793F44" w:rsidRPr="00DC4461" w:rsidSect="00920F6A">
      <w:pgSz w:w="11907" w:h="16839" w:code="9"/>
      <w:pgMar w:top="1699" w:right="1411" w:bottom="1411" w:left="1699" w:header="850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39C"/>
    <w:multiLevelType w:val="multilevel"/>
    <w:tmpl w:val="F40404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b w:val="0"/>
      </w:rPr>
    </w:lvl>
  </w:abstractNum>
  <w:abstractNum w:abstractNumId="1" w15:restartNumberingAfterBreak="0">
    <w:nsid w:val="014A289A"/>
    <w:multiLevelType w:val="multilevel"/>
    <w:tmpl w:val="D5F6D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3.%2"/>
      <w:lvlJc w:val="left"/>
      <w:pPr>
        <w:ind w:left="7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2" w15:restartNumberingAfterBreak="0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CD26A6"/>
    <w:multiLevelType w:val="multilevel"/>
    <w:tmpl w:val="D36689B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08B6599F"/>
    <w:multiLevelType w:val="hybridMultilevel"/>
    <w:tmpl w:val="EA567B3C"/>
    <w:lvl w:ilvl="0" w:tplc="A42A7CB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C72A7"/>
    <w:multiLevelType w:val="multilevel"/>
    <w:tmpl w:val="701206A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6" w15:restartNumberingAfterBreak="0">
    <w:nsid w:val="1651577E"/>
    <w:multiLevelType w:val="multilevel"/>
    <w:tmpl w:val="2FBCBDF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4.%2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7" w15:restartNumberingAfterBreak="0">
    <w:nsid w:val="1A487E1E"/>
    <w:multiLevelType w:val="hybridMultilevel"/>
    <w:tmpl w:val="4ED82E4C"/>
    <w:lvl w:ilvl="0" w:tplc="A42A7CB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DC2FCA"/>
    <w:multiLevelType w:val="hybridMultilevel"/>
    <w:tmpl w:val="406CDECA"/>
    <w:lvl w:ilvl="0" w:tplc="A42A7CB2">
      <w:start w:val="1"/>
      <w:numFmt w:val="decimal"/>
      <w:lvlText w:val="3.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A430A1"/>
    <w:multiLevelType w:val="multilevel"/>
    <w:tmpl w:val="112E5FBA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 w15:restartNumberingAfterBreak="0">
    <w:nsid w:val="264C7D6C"/>
    <w:multiLevelType w:val="multilevel"/>
    <w:tmpl w:val="54444B8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08" w:hanging="1800"/>
      </w:pPr>
      <w:rPr>
        <w:rFonts w:cs="Times New Roman" w:hint="default"/>
      </w:rPr>
    </w:lvl>
  </w:abstractNum>
  <w:abstractNum w:abstractNumId="13" w15:restartNumberingAfterBreak="0">
    <w:nsid w:val="26B47D7A"/>
    <w:multiLevelType w:val="hybridMultilevel"/>
    <w:tmpl w:val="ECB0D732"/>
    <w:lvl w:ilvl="0" w:tplc="E2AA2356">
      <w:start w:val="1"/>
      <w:numFmt w:val="decimal"/>
      <w:lvlText w:val="4.%1"/>
      <w:lvlJc w:val="left"/>
      <w:pPr>
        <w:ind w:left="720" w:hanging="360"/>
      </w:pPr>
      <w:rPr>
        <w:sz w:val="22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21FBD"/>
    <w:multiLevelType w:val="multilevel"/>
    <w:tmpl w:val="8D4C357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D803148"/>
    <w:multiLevelType w:val="multilevel"/>
    <w:tmpl w:val="3470F90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306313DB"/>
    <w:multiLevelType w:val="multilevel"/>
    <w:tmpl w:val="F38ABC60"/>
    <w:lvl w:ilvl="0">
      <w:start w:val="1"/>
      <w:numFmt w:val="decimal"/>
      <w:lvlText w:val="3.%1"/>
      <w:lvlJc w:val="left"/>
      <w:pPr>
        <w:ind w:left="846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cs="Times New Roman" w:hint="default"/>
        <w:color w:val="auto"/>
      </w:rPr>
    </w:lvl>
  </w:abstractNum>
  <w:abstractNum w:abstractNumId="17" w15:restartNumberingAfterBreak="0">
    <w:nsid w:val="306555A4"/>
    <w:multiLevelType w:val="multilevel"/>
    <w:tmpl w:val="2962105C"/>
    <w:lvl w:ilvl="0">
      <w:start w:val="1"/>
      <w:numFmt w:val="decimal"/>
      <w:lvlText w:val="4.%1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cs="Times New Roman" w:hint="default"/>
        <w:color w:val="auto"/>
      </w:rPr>
    </w:lvl>
  </w:abstractNum>
  <w:abstractNum w:abstractNumId="18" w15:restartNumberingAfterBreak="0">
    <w:nsid w:val="31A43015"/>
    <w:multiLevelType w:val="hybridMultilevel"/>
    <w:tmpl w:val="B2D40440"/>
    <w:lvl w:ilvl="0" w:tplc="A42A7CB2">
      <w:start w:val="1"/>
      <w:numFmt w:val="decimal"/>
      <w:lvlText w:val="3.%1."/>
      <w:lvlJc w:val="left"/>
      <w:pPr>
        <w:ind w:left="6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A63158B"/>
    <w:multiLevelType w:val="multilevel"/>
    <w:tmpl w:val="A80C4D8A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decimal"/>
      <w:lvlText w:val="3.%2"/>
      <w:lvlJc w:val="left"/>
      <w:pPr>
        <w:ind w:left="1080" w:hanging="72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cs="Times New Roman" w:hint="default"/>
      </w:rPr>
    </w:lvl>
  </w:abstractNum>
  <w:abstractNum w:abstractNumId="20" w15:restartNumberingAfterBreak="0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D114CE"/>
    <w:multiLevelType w:val="multilevel"/>
    <w:tmpl w:val="9496E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22" w15:restartNumberingAfterBreak="0">
    <w:nsid w:val="44CC0988"/>
    <w:multiLevelType w:val="hybridMultilevel"/>
    <w:tmpl w:val="CD663D40"/>
    <w:lvl w:ilvl="0" w:tplc="00BCA61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26583"/>
    <w:multiLevelType w:val="hybridMultilevel"/>
    <w:tmpl w:val="5ECEA2B2"/>
    <w:lvl w:ilvl="0" w:tplc="43CA1120">
      <w:start w:val="1"/>
      <w:numFmt w:val="decimal"/>
      <w:lvlText w:val="3.%1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4" w15:restartNumberingAfterBreak="0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5012A6"/>
    <w:multiLevelType w:val="multilevel"/>
    <w:tmpl w:val="69D45F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250640"/>
    <w:multiLevelType w:val="hybridMultilevel"/>
    <w:tmpl w:val="0DE2EF8E"/>
    <w:lvl w:ilvl="0" w:tplc="A42A7CB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61745"/>
    <w:multiLevelType w:val="hybridMultilevel"/>
    <w:tmpl w:val="B2B8A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055DF"/>
    <w:multiLevelType w:val="hybridMultilevel"/>
    <w:tmpl w:val="331AC0FE"/>
    <w:lvl w:ilvl="0" w:tplc="1D2C7B7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7394A94"/>
    <w:multiLevelType w:val="hybridMultilevel"/>
    <w:tmpl w:val="CBE46E2A"/>
    <w:lvl w:ilvl="0" w:tplc="A42A7CB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F6D17"/>
    <w:multiLevelType w:val="hybridMultilevel"/>
    <w:tmpl w:val="AF6672B0"/>
    <w:lvl w:ilvl="0" w:tplc="725A6420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FA53E4"/>
    <w:multiLevelType w:val="hybridMultilevel"/>
    <w:tmpl w:val="40DA7FFA"/>
    <w:lvl w:ilvl="0" w:tplc="A42A7CB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FF4EF0"/>
    <w:multiLevelType w:val="hybridMultilevel"/>
    <w:tmpl w:val="42DEB17A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942989"/>
    <w:multiLevelType w:val="hybridMultilevel"/>
    <w:tmpl w:val="394A1C14"/>
    <w:lvl w:ilvl="0" w:tplc="A42A7CB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E4D82"/>
    <w:multiLevelType w:val="hybridMultilevel"/>
    <w:tmpl w:val="656EAC22"/>
    <w:lvl w:ilvl="0" w:tplc="A42A7CB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36"/>
  </w:num>
  <w:num w:numId="4">
    <w:abstractNumId w:val="20"/>
  </w:num>
  <w:num w:numId="5">
    <w:abstractNumId w:val="34"/>
  </w:num>
  <w:num w:numId="6">
    <w:abstractNumId w:val="24"/>
  </w:num>
  <w:num w:numId="7">
    <w:abstractNumId w:val="10"/>
  </w:num>
  <w:num w:numId="8">
    <w:abstractNumId w:val="2"/>
  </w:num>
  <w:num w:numId="9">
    <w:abstractNumId w:val="32"/>
  </w:num>
  <w:num w:numId="10">
    <w:abstractNumId w:val="27"/>
  </w:num>
  <w:num w:numId="11">
    <w:abstractNumId w:val="30"/>
  </w:num>
  <w:num w:numId="12">
    <w:abstractNumId w:val="22"/>
  </w:num>
  <w:num w:numId="13">
    <w:abstractNumId w:val="31"/>
  </w:num>
  <w:num w:numId="14">
    <w:abstractNumId w:val="23"/>
  </w:num>
  <w:num w:numId="15">
    <w:abstractNumId w:val="12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26"/>
  </w:num>
  <w:num w:numId="21">
    <w:abstractNumId w:val="19"/>
  </w:num>
  <w:num w:numId="22">
    <w:abstractNumId w:val="17"/>
  </w:num>
  <w:num w:numId="23">
    <w:abstractNumId w:val="33"/>
  </w:num>
  <w:num w:numId="24">
    <w:abstractNumId w:val="7"/>
  </w:num>
  <w:num w:numId="25">
    <w:abstractNumId w:val="14"/>
  </w:num>
  <w:num w:numId="26">
    <w:abstractNumId w:val="5"/>
  </w:num>
  <w:num w:numId="27">
    <w:abstractNumId w:val="13"/>
  </w:num>
  <w:num w:numId="28">
    <w:abstractNumId w:val="18"/>
  </w:num>
  <w:num w:numId="29">
    <w:abstractNumId w:val="9"/>
  </w:num>
  <w:num w:numId="30">
    <w:abstractNumId w:val="6"/>
  </w:num>
  <w:num w:numId="31">
    <w:abstractNumId w:val="11"/>
  </w:num>
  <w:num w:numId="32">
    <w:abstractNumId w:val="37"/>
  </w:num>
  <w:num w:numId="33">
    <w:abstractNumId w:val="1"/>
  </w:num>
  <w:num w:numId="34">
    <w:abstractNumId w:val="25"/>
  </w:num>
  <w:num w:numId="35">
    <w:abstractNumId w:val="21"/>
  </w:num>
  <w:num w:numId="36">
    <w:abstractNumId w:val="38"/>
  </w:num>
  <w:num w:numId="37">
    <w:abstractNumId w:val="28"/>
  </w:num>
  <w:num w:numId="38">
    <w:abstractNumId w:val="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9"/>
    <w:rsid w:val="00054484"/>
    <w:rsid w:val="00080369"/>
    <w:rsid w:val="00095306"/>
    <w:rsid w:val="000A480E"/>
    <w:rsid w:val="000C6586"/>
    <w:rsid w:val="000D7B2B"/>
    <w:rsid w:val="001443B2"/>
    <w:rsid w:val="00155FC0"/>
    <w:rsid w:val="00175DCE"/>
    <w:rsid w:val="00182A2B"/>
    <w:rsid w:val="001832A3"/>
    <w:rsid w:val="0019141A"/>
    <w:rsid w:val="001B242D"/>
    <w:rsid w:val="001C1C96"/>
    <w:rsid w:val="001C48AB"/>
    <w:rsid w:val="001C5DA8"/>
    <w:rsid w:val="001D365F"/>
    <w:rsid w:val="001E1F1F"/>
    <w:rsid w:val="001E66B7"/>
    <w:rsid w:val="001F73C0"/>
    <w:rsid w:val="00216996"/>
    <w:rsid w:val="00223C72"/>
    <w:rsid w:val="00230429"/>
    <w:rsid w:val="00256F51"/>
    <w:rsid w:val="00261F29"/>
    <w:rsid w:val="00281C63"/>
    <w:rsid w:val="002914F0"/>
    <w:rsid w:val="00291BE2"/>
    <w:rsid w:val="002A0603"/>
    <w:rsid w:val="002C1E19"/>
    <w:rsid w:val="002E55AA"/>
    <w:rsid w:val="00371838"/>
    <w:rsid w:val="00371BC6"/>
    <w:rsid w:val="003B4F74"/>
    <w:rsid w:val="003E2159"/>
    <w:rsid w:val="00402DD7"/>
    <w:rsid w:val="00420092"/>
    <w:rsid w:val="00452A04"/>
    <w:rsid w:val="0047324B"/>
    <w:rsid w:val="004D2282"/>
    <w:rsid w:val="004E21C6"/>
    <w:rsid w:val="004E3905"/>
    <w:rsid w:val="004F5DB7"/>
    <w:rsid w:val="00501E09"/>
    <w:rsid w:val="005176CE"/>
    <w:rsid w:val="00520BE1"/>
    <w:rsid w:val="00527BF3"/>
    <w:rsid w:val="00586276"/>
    <w:rsid w:val="005D10EB"/>
    <w:rsid w:val="005D17B6"/>
    <w:rsid w:val="006112C7"/>
    <w:rsid w:val="00620E61"/>
    <w:rsid w:val="00636C50"/>
    <w:rsid w:val="0064669B"/>
    <w:rsid w:val="006552C0"/>
    <w:rsid w:val="00661344"/>
    <w:rsid w:val="0069234F"/>
    <w:rsid w:val="00740A4B"/>
    <w:rsid w:val="0075049B"/>
    <w:rsid w:val="007701FB"/>
    <w:rsid w:val="007726CA"/>
    <w:rsid w:val="00793F44"/>
    <w:rsid w:val="007B0020"/>
    <w:rsid w:val="007C1333"/>
    <w:rsid w:val="00812F23"/>
    <w:rsid w:val="00816703"/>
    <w:rsid w:val="00817D51"/>
    <w:rsid w:val="00822CCE"/>
    <w:rsid w:val="008319D9"/>
    <w:rsid w:val="0083388A"/>
    <w:rsid w:val="008411DC"/>
    <w:rsid w:val="00847A0E"/>
    <w:rsid w:val="0086156A"/>
    <w:rsid w:val="00861DA6"/>
    <w:rsid w:val="0087018B"/>
    <w:rsid w:val="008F2B0F"/>
    <w:rsid w:val="009023C1"/>
    <w:rsid w:val="00920F6A"/>
    <w:rsid w:val="00955138"/>
    <w:rsid w:val="009571A3"/>
    <w:rsid w:val="00974A13"/>
    <w:rsid w:val="0099388A"/>
    <w:rsid w:val="009A150C"/>
    <w:rsid w:val="009A4693"/>
    <w:rsid w:val="009B11D9"/>
    <w:rsid w:val="009E07FF"/>
    <w:rsid w:val="009E15A0"/>
    <w:rsid w:val="009E75C3"/>
    <w:rsid w:val="009F7950"/>
    <w:rsid w:val="00A154D1"/>
    <w:rsid w:val="00A233DC"/>
    <w:rsid w:val="00A5001D"/>
    <w:rsid w:val="00A54294"/>
    <w:rsid w:val="00A86300"/>
    <w:rsid w:val="00A944B3"/>
    <w:rsid w:val="00AC71FA"/>
    <w:rsid w:val="00AC7C06"/>
    <w:rsid w:val="00AE25F7"/>
    <w:rsid w:val="00AE7120"/>
    <w:rsid w:val="00B3508D"/>
    <w:rsid w:val="00B41BFB"/>
    <w:rsid w:val="00B41D0B"/>
    <w:rsid w:val="00BE1452"/>
    <w:rsid w:val="00C00F04"/>
    <w:rsid w:val="00C03C6C"/>
    <w:rsid w:val="00C06F3A"/>
    <w:rsid w:val="00C32C1E"/>
    <w:rsid w:val="00C34155"/>
    <w:rsid w:val="00C73158"/>
    <w:rsid w:val="00C85C73"/>
    <w:rsid w:val="00CC68A0"/>
    <w:rsid w:val="00CE6FD5"/>
    <w:rsid w:val="00D102A6"/>
    <w:rsid w:val="00D107C9"/>
    <w:rsid w:val="00D23FAD"/>
    <w:rsid w:val="00D31E4E"/>
    <w:rsid w:val="00D37C37"/>
    <w:rsid w:val="00D57F7E"/>
    <w:rsid w:val="00D921D3"/>
    <w:rsid w:val="00DA3238"/>
    <w:rsid w:val="00DA4DE0"/>
    <w:rsid w:val="00DC4461"/>
    <w:rsid w:val="00E16EC0"/>
    <w:rsid w:val="00E32912"/>
    <w:rsid w:val="00E72C88"/>
    <w:rsid w:val="00E929E1"/>
    <w:rsid w:val="00EA63E1"/>
    <w:rsid w:val="00F26911"/>
    <w:rsid w:val="00F3726A"/>
    <w:rsid w:val="00F44004"/>
    <w:rsid w:val="00F701E6"/>
    <w:rsid w:val="00F84AA2"/>
    <w:rsid w:val="00FA2EB8"/>
    <w:rsid w:val="00FB5312"/>
    <w:rsid w:val="00FC1B32"/>
    <w:rsid w:val="00FE44FB"/>
    <w:rsid w:val="00FE54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A34BB2-2279-499F-891F-59B4D750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7B002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99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5C3"/>
    <w:pPr>
      <w:tabs>
        <w:tab w:val="center" w:pos="4680"/>
        <w:tab w:val="right" w:pos="9360"/>
      </w:tabs>
      <w:spacing w:before="0" w:after="0" w:line="240" w:lineRule="auto"/>
    </w:pPr>
    <w:rPr>
      <w:rFonts w:eastAsia="SimSu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E75C3"/>
    <w:rPr>
      <w:rFonts w:ascii="Calibri" w:eastAsia="SimSun" w:hAnsi="Times New Roman" w:cs="Times New Roman"/>
    </w:rPr>
  </w:style>
  <w:style w:type="table" w:styleId="TableGrid">
    <w:name w:val="Table Grid"/>
    <w:basedOn w:val="TableNormal"/>
    <w:uiPriority w:val="99"/>
    <w:rsid w:val="0069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75DCE"/>
    <w:pPr>
      <w:spacing w:before="0" w:after="120" w:line="240" w:lineRule="auto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DCE"/>
    <w:rPr>
      <w:rFonts w:ascii="Calibri" w:eastAsia="Calibri" w:hAnsi="Calibri" w:cs="Times New Roman"/>
      <w:lang w:val="x-none"/>
    </w:rPr>
  </w:style>
  <w:style w:type="character" w:customStyle="1" w:styleId="Heading5Char">
    <w:name w:val="Heading 5 Char"/>
    <w:basedOn w:val="DefaultParagraphFont"/>
    <w:link w:val="Heading5"/>
    <w:rsid w:val="007B0020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2B743-14B7-4BF5-80C4-16439D1D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10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Ubuntu</cp:lastModifiedBy>
  <cp:revision>19</cp:revision>
  <dcterms:created xsi:type="dcterms:W3CDTF">2017-02-18T08:36:00Z</dcterms:created>
  <dcterms:modified xsi:type="dcterms:W3CDTF">2017-03-24T14:45:00Z</dcterms:modified>
</cp:coreProperties>
</file>