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09" w:rsidRPr="00757F2D" w:rsidRDefault="00501E09" w:rsidP="00DB31CF">
      <w:pPr>
        <w:spacing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757F2D" w:rsidRDefault="00501E09" w:rsidP="00DB31CF">
      <w:pPr>
        <w:pBdr>
          <w:bottom w:val="single" w:sz="4" w:space="1" w:color="auto"/>
        </w:pBdr>
        <w:spacing w:before="0" w:after="0" w:line="240" w:lineRule="auto"/>
        <w:jc w:val="center"/>
        <w:rPr>
          <w:rFonts w:ascii="Bookman Old Style" w:hAnsi="Bookman Old Style" w:cs="Tahoma"/>
          <w:b/>
          <w:sz w:val="24"/>
          <w:szCs w:val="24"/>
        </w:rPr>
      </w:pPr>
      <w:r w:rsidRPr="00757F2D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Kemaritiman</w:t>
      </w:r>
      <w:proofErr w:type="spellEnd"/>
    </w:p>
    <w:p w:rsidR="00501E09" w:rsidRPr="00757F2D" w:rsidRDefault="00501E09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AD2A96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</w:p>
    <w:p w:rsidR="00AD2A96" w:rsidRDefault="00501E09" w:rsidP="00AD2A96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FF6D42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AD2A96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AD2A9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AD2A96"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  <w:r w:rsidR="00AD2A96">
        <w:rPr>
          <w:rFonts w:ascii="Bookman Old Style" w:hAnsi="Bookman Old Style" w:cs="Tahoma"/>
          <w:sz w:val="24"/>
          <w:szCs w:val="24"/>
          <w:lang w:val="en-ID"/>
        </w:rPr>
        <w:t xml:space="preserve"> Air </w:t>
      </w:r>
      <w:proofErr w:type="spellStart"/>
      <w:r w:rsidR="00AD2A96">
        <w:rPr>
          <w:rFonts w:ascii="Bookman Old Style" w:hAnsi="Bookman Old Style" w:cs="Tahoma"/>
          <w:sz w:val="24"/>
          <w:szCs w:val="24"/>
          <w:lang w:val="en-ID"/>
        </w:rPr>
        <w:t>Tawar</w:t>
      </w:r>
      <w:proofErr w:type="spellEnd"/>
      <w:r w:rsidR="00AD2A96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</w:p>
    <w:p w:rsidR="00CE1A5F" w:rsidRDefault="00AD2A96" w:rsidP="00C0401B">
      <w:pPr>
        <w:tabs>
          <w:tab w:val="left" w:pos="4111"/>
        </w:tabs>
        <w:spacing w:after="0" w:line="240" w:lineRule="auto"/>
        <w:ind w:left="5103" w:hanging="4383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ab/>
        <w:t xml:space="preserve"> 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Perikanan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Air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Payau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gramStart"/>
      <w:r>
        <w:rPr>
          <w:rFonts w:ascii="Bookman Old Style" w:hAnsi="Bookman Old Style" w:cs="Tahoma"/>
          <w:sz w:val="24"/>
          <w:szCs w:val="24"/>
          <w:lang w:val="en-ID"/>
        </w:rPr>
        <w:t xml:space="preserve">&amp; </w:t>
      </w:r>
      <w:r w:rsidR="00C0401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Laut</w:t>
      </w:r>
      <w:proofErr w:type="spellEnd"/>
      <w:proofErr w:type="gramEnd"/>
    </w:p>
    <w:p w:rsidR="00AD2A96" w:rsidRDefault="00CE1A5F" w:rsidP="00AD2A96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ab/>
        <w:t xml:space="preserve"> 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Ikan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Hias</w:t>
      </w:r>
      <w:proofErr w:type="spellEnd"/>
    </w:p>
    <w:p w:rsidR="00AD2A96" w:rsidRPr="00757F2D" w:rsidRDefault="00CE1A5F" w:rsidP="00B427E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>
        <w:rPr>
          <w:rFonts w:ascii="Bookman Old Style" w:hAnsi="Bookman Old Style" w:cs="Tahoma"/>
          <w:sz w:val="24"/>
          <w:szCs w:val="24"/>
          <w:lang w:val="en-ID"/>
        </w:rPr>
        <w:tab/>
        <w:t xml:space="preserve">  </w:t>
      </w:r>
      <w:bookmarkStart w:id="0" w:name="_GoBack"/>
      <w:bookmarkEnd w:id="0"/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Rumput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>
        <w:rPr>
          <w:rFonts w:ascii="Bookman Old Style" w:hAnsi="Bookman Old Style" w:cs="Tahoma"/>
          <w:sz w:val="24"/>
          <w:szCs w:val="24"/>
          <w:lang w:val="en-ID"/>
        </w:rPr>
        <w:t>Laut</w:t>
      </w:r>
      <w:proofErr w:type="spellEnd"/>
      <w:r>
        <w:rPr>
          <w:rFonts w:ascii="Bookman Old Style" w:hAnsi="Bookman Old Style" w:cs="Tahoma"/>
          <w:sz w:val="24"/>
          <w:szCs w:val="24"/>
          <w:lang w:val="en-ID"/>
        </w:rPr>
        <w:tab/>
      </w:r>
    </w:p>
    <w:p w:rsidR="00DB31CF" w:rsidRPr="00757F2D" w:rsidRDefault="00DB31CF" w:rsidP="00DB31CF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Mata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FF6D42">
        <w:rPr>
          <w:rFonts w:ascii="Bookman Old Style" w:hAnsi="Bookman Old Style" w:cs="Tahoma"/>
          <w:sz w:val="24"/>
          <w:szCs w:val="24"/>
          <w:lang w:val="en-ID"/>
        </w:rPr>
        <w:t>Fisika</w:t>
      </w:r>
      <w:proofErr w:type="spellEnd"/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757F2D" w:rsidRDefault="00501E09" w:rsidP="00DB31CF">
      <w:pPr>
        <w:pBdr>
          <w:top w:val="single" w:sz="4" w:space="1" w:color="auto"/>
        </w:pBd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757F2D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757F2D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757F2D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757F2D" w:rsidRDefault="00501E09" w:rsidP="00DB31CF">
      <w:pPr>
        <w:spacing w:after="0" w:line="240" w:lineRule="auto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5"/>
        <w:gridCol w:w="5157"/>
      </w:tblGrid>
      <w:tr w:rsidR="00501E09" w:rsidRPr="00757F2D" w:rsidTr="00770509">
        <w:trPr>
          <w:tblHeader/>
        </w:trPr>
        <w:tc>
          <w:tcPr>
            <w:tcW w:w="21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01E09" w:rsidRPr="00757F2D" w:rsidRDefault="00501E09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501E09" w:rsidRPr="00757F2D" w:rsidRDefault="00501E09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757F2D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757F2D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757F2D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501E09" w:rsidRPr="00757F2D" w:rsidTr="00770509">
        <w:tc>
          <w:tcPr>
            <w:tcW w:w="2158" w:type="pct"/>
            <w:tcBorders>
              <w:bottom w:val="single" w:sz="4" w:space="0" w:color="auto"/>
            </w:tcBorders>
            <w:shd w:val="clear" w:color="auto" w:fill="auto"/>
          </w:tcPr>
          <w:p w:rsidR="00501E09" w:rsidRPr="00757F2D" w:rsidRDefault="00501E09" w:rsidP="00DB31C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pengetahuan faktual, konseptual, operasional </w:t>
            </w:r>
            <w:proofErr w:type="spellStart"/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dasar</w:t>
            </w:r>
            <w:proofErr w:type="spellEnd"/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, dan </w:t>
            </w: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</w:t>
            </w:r>
            <w:proofErr w:type="spellStart"/>
            <w:r w:rsidR="007E668C">
              <w:rPr>
                <w:rFonts w:ascii="Bookman Old Style" w:hAnsi="Bookman Old Style" w:cs="Tahoma"/>
                <w:sz w:val="24"/>
                <w:szCs w:val="24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sz w:val="24"/>
                <w:szCs w:val="24"/>
              </w:rPr>
              <w:t>/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kerja </w:t>
            </w:r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>Fisika</w:t>
            </w:r>
            <w:proofErr w:type="spellEnd"/>
            <w:r w:rsidR="00FF6D42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dengan ilmu pengetahuan, teknologi, seni, budaya, dan humaniora dalam konteks </w:t>
            </w:r>
            <w:r w:rsidRPr="00757F2D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pengembangan potensi diri sebagai bagian dari keluarga, sekolah, dunia kerja, warga masyarakat nasional, regional, dan internasional.</w:t>
            </w:r>
          </w:p>
        </w:tc>
        <w:tc>
          <w:tcPr>
            <w:tcW w:w="2842" w:type="pct"/>
            <w:tcBorders>
              <w:bottom w:val="single" w:sz="4" w:space="0" w:color="auto"/>
            </w:tcBorders>
            <w:shd w:val="clear" w:color="auto" w:fill="auto"/>
          </w:tcPr>
          <w:p w:rsidR="00DB31CF" w:rsidRPr="00757F2D" w:rsidRDefault="00501E09" w:rsidP="00DB31C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kajian</w:t>
            </w:r>
            <w:proofErr w:type="spellEnd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="007E668C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F6D42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Fisika</w:t>
            </w:r>
            <w:proofErr w:type="spellEnd"/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Menampilkan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kinerja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bimbingan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mutu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kuantitas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terukur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sesuai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standar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kompetensi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</w:rPr>
              <w:t>kerja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komunikatif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501E09" w:rsidRPr="00757F2D" w:rsidRDefault="00501E09" w:rsidP="00DB31CF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</w:rPr>
            </w:pP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bawah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pengawasan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langsung</w:t>
            </w:r>
            <w:proofErr w:type="spellEnd"/>
            <w:r w:rsidRPr="00757F2D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501E09" w:rsidRPr="00757F2D" w:rsidRDefault="00501E09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tbl>
      <w:tblPr>
        <w:tblW w:w="48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3914"/>
        <w:gridCol w:w="1274"/>
      </w:tblGrid>
      <w:tr w:rsidR="00DB31CF" w:rsidRPr="00757F2D" w:rsidTr="00770509">
        <w:trPr>
          <w:tblHeader/>
        </w:trPr>
        <w:tc>
          <w:tcPr>
            <w:tcW w:w="2141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2157" w:type="pct"/>
            <w:shd w:val="clear" w:color="auto" w:fill="auto"/>
            <w:vAlign w:val="center"/>
          </w:tcPr>
          <w:p w:rsidR="00DB31CF" w:rsidRPr="00757F2D" w:rsidRDefault="00DB31CF" w:rsidP="00DB31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562C19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</w:rPr>
              <w:t>ALOKASI</w:t>
            </w:r>
          </w:p>
          <w:p w:rsidR="00DB31CF" w:rsidRPr="00757F2D" w:rsidRDefault="00DB31CF" w:rsidP="00562C19">
            <w:pPr>
              <w:widowControl w:val="0"/>
              <w:autoSpaceDE w:val="0"/>
              <w:autoSpaceDN w:val="0"/>
              <w:adjustRightInd w:val="0"/>
              <w:spacing w:before="0" w:after="12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757F2D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57F2D" w:rsidRDefault="002D26A8" w:rsidP="00DB31C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satuan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Pengukuran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fisika</w:t>
            </w:r>
            <w:proofErr w:type="spellEnd"/>
          </w:p>
        </w:tc>
        <w:tc>
          <w:tcPr>
            <w:tcW w:w="2157" w:type="pct"/>
          </w:tcPr>
          <w:p w:rsidR="00DB31CF" w:rsidRPr="00542C0C" w:rsidRDefault="006E0E7D" w:rsidP="00BF6A22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  <w:lang w:val="id-ID"/>
              </w:rPr>
              <w:t>kan</w:t>
            </w:r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pengukuran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besaran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fisis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ukur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teknik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tepat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757F2D" w:rsidRDefault="00103C5F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57F2D" w:rsidRDefault="00DF6186" w:rsidP="00DF6186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Mengevaluasi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kecepatan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dengan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percepatan</w:t>
            </w:r>
            <w:proofErr w:type="spellEnd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D26A8">
              <w:rPr>
                <w:rFonts w:ascii="Bookman Old Style" w:eastAsia="SimSun" w:hAnsi="Bookman Old Style" w:cs="Tahoma"/>
                <w:sz w:val="24"/>
                <w:szCs w:val="24"/>
              </w:rPr>
              <w:t>konstan</w:t>
            </w:r>
            <w:proofErr w:type="spellEnd"/>
          </w:p>
        </w:tc>
        <w:tc>
          <w:tcPr>
            <w:tcW w:w="2157" w:type="pct"/>
          </w:tcPr>
          <w:p w:rsidR="006E0E7D" w:rsidRPr="00542C0C" w:rsidRDefault="006E0E7D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</w:t>
            </w: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hasil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pengamatan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terhadap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gerak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kedalam</w:t>
            </w:r>
            <w:proofErr w:type="spellEnd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42C0C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grafik</w:t>
            </w:r>
            <w:proofErr w:type="spellEnd"/>
          </w:p>
          <w:p w:rsidR="00DB31CF" w:rsidRPr="009A2D6F" w:rsidRDefault="00DB31CF" w:rsidP="009A2D6F">
            <w:pPr>
              <w:pStyle w:val="ListParagraph"/>
              <w:spacing w:before="120" w:after="0" w:line="240" w:lineRule="auto"/>
              <w:ind w:left="615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757F2D" w:rsidRDefault="008D718D" w:rsidP="00AC5ACD">
            <w:pPr>
              <w:spacing w:after="0" w:line="240" w:lineRule="auto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>
              <w:rPr>
                <w:rFonts w:ascii="Bookman Old Style" w:hAnsi="Bookman Old Style" w:cs="Tahoma"/>
                <w:sz w:val="24"/>
                <w:szCs w:val="24"/>
              </w:rPr>
              <w:t>6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57F2D" w:rsidRDefault="002D26A8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hubungan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antara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gaya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massa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gerak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lurus</w:t>
            </w:r>
            <w:proofErr w:type="spellEnd"/>
          </w:p>
        </w:tc>
        <w:tc>
          <w:tcPr>
            <w:tcW w:w="2157" w:type="pct"/>
          </w:tcPr>
          <w:p w:rsidR="00DB31CF" w:rsidRPr="009A2D6F" w:rsidRDefault="00542C0C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hukum</w:t>
            </w:r>
            <w:proofErr w:type="spellEnd"/>
            <w:r w:rsidR="006E0E7D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Newton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9A2D6F" w:rsidRDefault="00E903C6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6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34568B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Usaha,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Energi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Daya</w:t>
            </w:r>
            <w:proofErr w:type="spellEnd"/>
            <w:r w:rsidRPr="0034568B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</w:p>
        </w:tc>
        <w:tc>
          <w:tcPr>
            <w:tcW w:w="2157" w:type="pct"/>
          </w:tcPr>
          <w:p w:rsidR="00DB31CF" w:rsidRPr="009A2D6F" w:rsidRDefault="002E6CA3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masalah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usaha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34568B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9A2D6F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57F2D" w:rsidRDefault="0034568B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mekanik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2157" w:type="pct"/>
          </w:tcPr>
          <w:p w:rsidR="00DB31CF" w:rsidRPr="009A2D6F" w:rsidRDefault="00D05D60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mekanik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9A2D6F" w:rsidRDefault="00E903C6" w:rsidP="00770509">
            <w:pPr>
              <w:spacing w:before="60" w:after="60" w:line="240" w:lineRule="auto"/>
              <w:ind w:left="458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FC278C" w:rsidRDefault="00FC278C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torsi, momentum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sudut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momen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inersia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pada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benda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2157" w:type="pct"/>
          </w:tcPr>
          <w:p w:rsidR="00DB31CF" w:rsidRPr="009A2D6F" w:rsidRDefault="00FC278C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Mengolah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informasi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konsep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torsi, momentum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sudut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momen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inersia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benda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tegar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9A2D6F" w:rsidRDefault="008D718D" w:rsidP="0075608B">
            <w:pPr>
              <w:tabs>
                <w:tab w:val="left" w:pos="654"/>
              </w:tabs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4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FC278C" w:rsidRDefault="00E849E4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konsep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,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hukum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azas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fluida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statis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2157" w:type="pct"/>
          </w:tcPr>
          <w:p w:rsidR="00DB31CF" w:rsidRPr="009A2D6F" w:rsidRDefault="00E65B5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Memecahkan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permasalahan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fluida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statis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dinamis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9A2D6F" w:rsidRDefault="00CE1A5F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  <w:lang w:val="en-ID"/>
              </w:rPr>
              <w:t>8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57F2D" w:rsidRDefault="00103C5F" w:rsidP="00103C5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Mengevaluasi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perngaruh</w:t>
            </w:r>
            <w:proofErr w:type="spellEnd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>suhu</w:t>
            </w:r>
            <w:proofErr w:type="spellEnd"/>
            <w:r w:rsidR="00D43A8E">
              <w:rPr>
                <w:rFonts w:ascii="Bookman Old Style" w:eastAsia="SimSun" w:hAnsi="Bookman Old Style" w:cs="Tahoma"/>
                <w:sz w:val="24"/>
                <w:szCs w:val="24"/>
              </w:rPr>
              <w:t>,</w:t>
            </w:r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perpindahan</w:t>
            </w:r>
            <w:proofErr w:type="spellEnd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E849E4">
              <w:rPr>
                <w:rFonts w:ascii="Bookman Old Style" w:eastAsia="SimSun" w:hAnsi="Bookman Old Style" w:cs="Tahoma"/>
                <w:sz w:val="24"/>
                <w:szCs w:val="24"/>
              </w:rPr>
              <w:t>kalor</w:t>
            </w:r>
            <w:proofErr w:type="spellEnd"/>
          </w:p>
        </w:tc>
        <w:tc>
          <w:tcPr>
            <w:tcW w:w="2157" w:type="pct"/>
          </w:tcPr>
          <w:p w:rsidR="00DB31CF" w:rsidRPr="009A2D6F" w:rsidRDefault="00E849E4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tentang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karakteristik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termal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suatu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9A2D6F" w:rsidRDefault="00966C66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57F2D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lastRenderedPageBreak/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getaran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gelombang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2157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berkaitan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dengan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getaran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gelombang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bunyi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cara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alat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optik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menggunakan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sifat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pencerminan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2157" w:type="pct"/>
          </w:tcPr>
          <w:p w:rsidR="00DB31CF" w:rsidRPr="009A2D6F" w:rsidRDefault="00700E0A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Menggambarkan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prinsip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kerja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alat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optic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menggunakan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sifat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pencerminan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03913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pembiasan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8D718D" w:rsidRDefault="00AC5AC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64326F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medan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magnet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induksi</w:t>
            </w:r>
            <w:proofErr w:type="spellEnd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64326F">
              <w:rPr>
                <w:rFonts w:ascii="Bookman Old Style" w:eastAsia="SimSun" w:hAnsi="Bookman Old Style" w:cs="Tahoma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2157" w:type="pct"/>
          </w:tcPr>
          <w:p w:rsidR="00DB31CF" w:rsidRPr="009A2D6F" w:rsidRDefault="00D43A8E" w:rsidP="00D43A8E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gagasan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macam-macam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gelombang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elektromagnetik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Menerapkan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rangkaian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prinsip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kerja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700E0A">
              <w:rPr>
                <w:rFonts w:ascii="Bookman Old Style" w:eastAsia="SimSun" w:hAnsi="Bookman Old Style" w:cs="Tahoma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2157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Melakukan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percobaan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rangkaian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searah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8D718D" w:rsidRDefault="00AC5AC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770509">
        <w:tc>
          <w:tcPr>
            <w:tcW w:w="2141" w:type="pct"/>
          </w:tcPr>
          <w:p w:rsidR="00DB31CF" w:rsidRPr="00700E0A" w:rsidRDefault="00700E0A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Menganalisis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besaran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fisis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listrik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arus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bolak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balik</w:t>
            </w:r>
            <w:proofErr w:type="spellEnd"/>
          </w:p>
        </w:tc>
        <w:tc>
          <w:tcPr>
            <w:tcW w:w="2157" w:type="pct"/>
          </w:tcPr>
          <w:p w:rsidR="00DB31CF" w:rsidRPr="009A2D6F" w:rsidRDefault="00E5072B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pemakaian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energi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daya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yang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dipakai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pada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peralatan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listrik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arus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bolak</w:t>
            </w:r>
            <w:proofErr w:type="spellEnd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64326F"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balik</w:t>
            </w:r>
            <w:proofErr w:type="spellEnd"/>
            <w:r w:rsidRPr="009A2D6F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702" w:type="pct"/>
            <w:shd w:val="clear" w:color="auto" w:fill="auto"/>
            <w:vAlign w:val="center"/>
          </w:tcPr>
          <w:p w:rsidR="00DB31CF" w:rsidRPr="008D718D" w:rsidRDefault="008D718D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6</w:t>
            </w:r>
          </w:p>
        </w:tc>
      </w:tr>
      <w:tr w:rsidR="006974C0" w:rsidRPr="00757F2D" w:rsidTr="00770509">
        <w:tc>
          <w:tcPr>
            <w:tcW w:w="2141" w:type="pct"/>
          </w:tcPr>
          <w:p w:rsidR="006974C0" w:rsidRDefault="006974C0" w:rsidP="0064326F">
            <w:pPr>
              <w:pStyle w:val="ListParagraph"/>
              <w:numPr>
                <w:ilvl w:val="0"/>
                <w:numId w:val="2"/>
              </w:numPr>
              <w:spacing w:before="120" w:after="0" w:line="240" w:lineRule="auto"/>
              <w:ind w:left="563" w:hanging="563"/>
              <w:rPr>
                <w:rFonts w:ascii="Bookman Old Style" w:eastAsia="SimSun" w:hAnsi="Bookman Old Style" w:cs="Tahoma"/>
                <w:sz w:val="24"/>
                <w:szCs w:val="24"/>
              </w:rPr>
            </w:pPr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Mendeskripsikan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secara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kualitatif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pemanfaatan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dampak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radiokatifitas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kehidupan</w:t>
            </w:r>
            <w:proofErr w:type="spellEnd"/>
            <w:r>
              <w:rPr>
                <w:rFonts w:ascii="Bookman Old Style" w:eastAsia="SimSun" w:hAnsi="Bookman Old Style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eastAsia="SimSun" w:hAnsi="Bookman Old Style" w:cs="Tahoma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2157" w:type="pct"/>
          </w:tcPr>
          <w:p w:rsidR="006974C0" w:rsidRPr="009A2D6F" w:rsidRDefault="006974C0" w:rsidP="009A2D6F">
            <w:pPr>
              <w:pStyle w:val="ListParagraph"/>
              <w:numPr>
                <w:ilvl w:val="1"/>
                <w:numId w:val="1"/>
              </w:numPr>
              <w:spacing w:before="60" w:after="60" w:line="240" w:lineRule="auto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Menyajikan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gagasan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tentang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pemanfaatan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dampak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radioaktifitas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dalam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kehidupan</w:t>
            </w:r>
            <w:proofErr w:type="spellEnd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sehari-hari</w:t>
            </w:r>
            <w:proofErr w:type="spellEnd"/>
          </w:p>
        </w:tc>
        <w:tc>
          <w:tcPr>
            <w:tcW w:w="702" w:type="pct"/>
            <w:shd w:val="clear" w:color="auto" w:fill="auto"/>
            <w:vAlign w:val="center"/>
          </w:tcPr>
          <w:p w:rsidR="006974C0" w:rsidRDefault="00E903C6" w:rsidP="0075608B">
            <w:pPr>
              <w:spacing w:before="60" w:after="60" w:line="240" w:lineRule="auto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4</w:t>
            </w:r>
          </w:p>
        </w:tc>
      </w:tr>
      <w:tr w:rsidR="00DB31CF" w:rsidRPr="00757F2D" w:rsidTr="00770509">
        <w:tc>
          <w:tcPr>
            <w:tcW w:w="4298" w:type="pct"/>
            <w:gridSpan w:val="2"/>
            <w:vAlign w:val="center"/>
          </w:tcPr>
          <w:p w:rsidR="00DB31CF" w:rsidRPr="00AF68C8" w:rsidRDefault="00DB31CF" w:rsidP="00DB31CF">
            <w:pPr>
              <w:spacing w:after="12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proofErr w:type="spellStart"/>
            <w:r w:rsidRPr="00AF68C8">
              <w:rPr>
                <w:rFonts w:ascii="Bookman Old Style" w:hAnsi="Bookman Old Style" w:cs="Tahoma"/>
                <w:b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702" w:type="pct"/>
            <w:shd w:val="clear" w:color="auto" w:fill="auto"/>
          </w:tcPr>
          <w:p w:rsidR="00DB31CF" w:rsidRPr="00AF68C8" w:rsidRDefault="00AF68C8" w:rsidP="00DB31CF">
            <w:pPr>
              <w:spacing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AF68C8">
              <w:rPr>
                <w:rFonts w:ascii="Bookman Old Style" w:hAnsi="Bookman Old Style" w:cs="Tahoma"/>
                <w:b/>
                <w:sz w:val="24"/>
                <w:szCs w:val="24"/>
              </w:rPr>
              <w:t>72</w:t>
            </w:r>
          </w:p>
        </w:tc>
      </w:tr>
    </w:tbl>
    <w:p w:rsidR="00FC1B32" w:rsidRPr="00757F2D" w:rsidRDefault="00FC1B32" w:rsidP="00DB31CF">
      <w:pPr>
        <w:spacing w:after="0" w:line="240" w:lineRule="auto"/>
        <w:rPr>
          <w:rFonts w:ascii="Bookman Old Style" w:hAnsi="Bookman Old Style" w:cs="Tahoma"/>
          <w:sz w:val="24"/>
          <w:szCs w:val="24"/>
        </w:rPr>
      </w:pPr>
    </w:p>
    <w:sectPr w:rsidR="00FC1B32" w:rsidRPr="00757F2D" w:rsidSect="00770509">
      <w:pgSz w:w="12242" w:h="18722" w:code="9"/>
      <w:pgMar w:top="1701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135C"/>
    <w:multiLevelType w:val="hybridMultilevel"/>
    <w:tmpl w:val="BEEA9242"/>
    <w:lvl w:ilvl="0" w:tplc="31FE4354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9A16C144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3484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BCF0C50"/>
    <w:multiLevelType w:val="hybridMultilevel"/>
    <w:tmpl w:val="B94E7564"/>
    <w:lvl w:ilvl="0" w:tplc="0B260F86">
      <w:start w:val="1"/>
      <w:numFmt w:val="decimal"/>
      <w:lvlText w:val="3.%1"/>
      <w:lvlJc w:val="left"/>
      <w:pPr>
        <w:ind w:left="2070" w:hanging="360"/>
      </w:pPr>
      <w:rPr>
        <w:rFonts w:ascii="Bookman Old Style" w:hAnsi="Bookman Old Style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8A61C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145DE"/>
    <w:multiLevelType w:val="multilevel"/>
    <w:tmpl w:val="45B470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34BC5B2C"/>
    <w:multiLevelType w:val="multilevel"/>
    <w:tmpl w:val="F176DE9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AA17252"/>
    <w:multiLevelType w:val="hybridMultilevel"/>
    <w:tmpl w:val="0D8E4038"/>
    <w:lvl w:ilvl="0" w:tplc="4A4E0ACE">
      <w:start w:val="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E4C8814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81936BC"/>
    <w:multiLevelType w:val="multilevel"/>
    <w:tmpl w:val="93D61B3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B9C684E"/>
    <w:multiLevelType w:val="multilevel"/>
    <w:tmpl w:val="957C2DF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F2C0E3F"/>
    <w:multiLevelType w:val="multilevel"/>
    <w:tmpl w:val="53566FD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abstractNum w:abstractNumId="10">
    <w:nsid w:val="51A1432C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FA08D6"/>
    <w:multiLevelType w:val="multilevel"/>
    <w:tmpl w:val="7B98F7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2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6BA43AFB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1FF21F9"/>
    <w:multiLevelType w:val="hybridMultilevel"/>
    <w:tmpl w:val="55B2E86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E1F3C86"/>
    <w:multiLevelType w:val="multilevel"/>
    <w:tmpl w:val="2CEEF35E"/>
    <w:lvl w:ilvl="0">
      <w:start w:val="3"/>
      <w:numFmt w:val="decimal"/>
      <w:lvlText w:val="%1.2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7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64" w:hanging="216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15"/>
  </w:num>
  <w:num w:numId="4">
    <w:abstractNumId w:val="6"/>
  </w:num>
  <w:num w:numId="5">
    <w:abstractNumId w:val="14"/>
  </w:num>
  <w:num w:numId="6">
    <w:abstractNumId w:val="10"/>
  </w:num>
  <w:num w:numId="7">
    <w:abstractNumId w:val="3"/>
  </w:num>
  <w:num w:numId="8">
    <w:abstractNumId w:val="1"/>
  </w:num>
  <w:num w:numId="9">
    <w:abstractNumId w:val="13"/>
  </w:num>
  <w:num w:numId="10">
    <w:abstractNumId w:val="11"/>
  </w:num>
  <w:num w:numId="11">
    <w:abstractNumId w:val="7"/>
  </w:num>
  <w:num w:numId="12">
    <w:abstractNumId w:val="9"/>
  </w:num>
  <w:num w:numId="13">
    <w:abstractNumId w:val="5"/>
  </w:num>
  <w:num w:numId="14">
    <w:abstractNumId w:val="4"/>
  </w:num>
  <w:num w:numId="15">
    <w:abstractNumId w:val="0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159"/>
    <w:rsid w:val="000030DB"/>
    <w:rsid w:val="00080369"/>
    <w:rsid w:val="000C4B0C"/>
    <w:rsid w:val="00103C5F"/>
    <w:rsid w:val="00182A2B"/>
    <w:rsid w:val="001A29A8"/>
    <w:rsid w:val="001C1C96"/>
    <w:rsid w:val="001C48AB"/>
    <w:rsid w:val="001D365F"/>
    <w:rsid w:val="001F6573"/>
    <w:rsid w:val="00216996"/>
    <w:rsid w:val="00275203"/>
    <w:rsid w:val="00281C63"/>
    <w:rsid w:val="00291BE2"/>
    <w:rsid w:val="002D26A8"/>
    <w:rsid w:val="002E6CA3"/>
    <w:rsid w:val="0034568B"/>
    <w:rsid w:val="00353D1D"/>
    <w:rsid w:val="00371838"/>
    <w:rsid w:val="003E2159"/>
    <w:rsid w:val="004D2282"/>
    <w:rsid w:val="00501E09"/>
    <w:rsid w:val="00527BF3"/>
    <w:rsid w:val="00542C0C"/>
    <w:rsid w:val="00562C19"/>
    <w:rsid w:val="006112C7"/>
    <w:rsid w:val="00620E61"/>
    <w:rsid w:val="00636C50"/>
    <w:rsid w:val="0064326F"/>
    <w:rsid w:val="0066522B"/>
    <w:rsid w:val="006974C0"/>
    <w:rsid w:val="006E0E7D"/>
    <w:rsid w:val="00700E0A"/>
    <w:rsid w:val="00740A4B"/>
    <w:rsid w:val="0075608B"/>
    <w:rsid w:val="00757F2D"/>
    <w:rsid w:val="00765664"/>
    <w:rsid w:val="007701FB"/>
    <w:rsid w:val="00770509"/>
    <w:rsid w:val="007E668C"/>
    <w:rsid w:val="00803643"/>
    <w:rsid w:val="00812C91"/>
    <w:rsid w:val="00812F23"/>
    <w:rsid w:val="008411DC"/>
    <w:rsid w:val="0087018B"/>
    <w:rsid w:val="008D718D"/>
    <w:rsid w:val="00955138"/>
    <w:rsid w:val="009571A3"/>
    <w:rsid w:val="00966C66"/>
    <w:rsid w:val="00974A13"/>
    <w:rsid w:val="009A2D6F"/>
    <w:rsid w:val="009F7950"/>
    <w:rsid w:val="00A233DC"/>
    <w:rsid w:val="00A944B3"/>
    <w:rsid w:val="00AC5ACD"/>
    <w:rsid w:val="00AC7C06"/>
    <w:rsid w:val="00AD2A96"/>
    <w:rsid w:val="00AE7120"/>
    <w:rsid w:val="00AF68C8"/>
    <w:rsid w:val="00B012DD"/>
    <w:rsid w:val="00B03913"/>
    <w:rsid w:val="00B24C96"/>
    <w:rsid w:val="00B427EF"/>
    <w:rsid w:val="00BF6A22"/>
    <w:rsid w:val="00C0401B"/>
    <w:rsid w:val="00CE1A5F"/>
    <w:rsid w:val="00D05D60"/>
    <w:rsid w:val="00D43A8E"/>
    <w:rsid w:val="00DA3238"/>
    <w:rsid w:val="00DA4DE0"/>
    <w:rsid w:val="00DB31CF"/>
    <w:rsid w:val="00DF6186"/>
    <w:rsid w:val="00E16EC0"/>
    <w:rsid w:val="00E5072B"/>
    <w:rsid w:val="00E65B5A"/>
    <w:rsid w:val="00E849E4"/>
    <w:rsid w:val="00E903C6"/>
    <w:rsid w:val="00E929E1"/>
    <w:rsid w:val="00FC1B32"/>
    <w:rsid w:val="00FC278C"/>
    <w:rsid w:val="00FE44FB"/>
    <w:rsid w:val="00FE54F4"/>
    <w:rsid w:val="00FF6D42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"/>
    <w:basedOn w:val="Normal"/>
    <w:link w:val="ListParagraphChar"/>
    <w:uiPriority w:val="99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"/>
    <w:link w:val="ListParagraph"/>
    <w:uiPriority w:val="99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76F9D-36AB-4FC5-BE98-91649653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BO</cp:lastModifiedBy>
  <cp:revision>28</cp:revision>
  <dcterms:created xsi:type="dcterms:W3CDTF">2017-02-28T02:12:00Z</dcterms:created>
  <dcterms:modified xsi:type="dcterms:W3CDTF">2017-03-01T03:31:00Z</dcterms:modified>
</cp:coreProperties>
</file>